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A4A3E" w14:textId="6E1AF15E" w:rsidR="00670424" w:rsidRDefault="003F0095" w:rsidP="006704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8296542"/>
      <w:r>
        <w:rPr>
          <w:rFonts w:ascii="Arial" w:eastAsia="Arial" w:hAnsi="Arial" w:cs="Arial"/>
          <w:b/>
          <w:sz w:val="32"/>
        </w:rPr>
        <w:t xml:space="preserve">Tolérance des </w:t>
      </w:r>
      <w:r w:rsidR="00670424">
        <w:rPr>
          <w:rFonts w:ascii="Arial" w:eastAsia="Arial" w:hAnsi="Arial" w:cs="Arial"/>
          <w:b/>
          <w:sz w:val="32"/>
        </w:rPr>
        <w:t>vaccins anti</w:t>
      </w:r>
      <w:r>
        <w:rPr>
          <w:rFonts w:ascii="Arial" w:eastAsia="Arial" w:hAnsi="Arial" w:cs="Arial"/>
          <w:b/>
          <w:sz w:val="32"/>
        </w:rPr>
        <w:t>-COVID19</w:t>
      </w:r>
      <w:r w:rsidR="00670424"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>chez des patients étiquetés allergiques à la</w:t>
      </w:r>
      <w:r w:rsidR="00670424">
        <w:rPr>
          <w:rFonts w:ascii="Arial" w:eastAsia="Arial" w:hAnsi="Arial" w:cs="Arial"/>
          <w:b/>
          <w:sz w:val="32"/>
        </w:rPr>
        <w:t xml:space="preserve"> pénicilline   </w:t>
      </w:r>
    </w:p>
    <w:p w14:paraId="0B9BC89C" w14:textId="22435E4D" w:rsidR="00670424" w:rsidRDefault="00670424" w:rsidP="006704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Rahma Mezghani, Rim Ath</w:t>
      </w:r>
      <w:r w:rsidR="003F0095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ymen</w:t>
      </w:r>
      <w:r w:rsidR="003F0095">
        <w:rPr>
          <w:rFonts w:ascii="Times New Roman" w:hAnsi="Times New Roman" w:cs="Times New Roman"/>
          <w:b/>
          <w:bCs/>
          <w:sz w:val="24"/>
          <w:szCs w:val="24"/>
        </w:rPr>
        <w:t>, Imen Bouaiz,</w:t>
      </w:r>
      <w:r w:rsidR="00805753">
        <w:rPr>
          <w:rFonts w:ascii="Times New Roman" w:hAnsi="Times New Roman" w:cs="Times New Roman"/>
          <w:b/>
          <w:bCs/>
          <w:sz w:val="24"/>
          <w:szCs w:val="24"/>
        </w:rPr>
        <w:t xml:space="preserve"> Rim Sahnoun, Kamilia Ksouda, Hanen Affes, Serria Hammami, Lobna BenMahmoud, Khaled Zghal</w:t>
      </w:r>
    </w:p>
    <w:p w14:paraId="726BC390" w14:textId="109ED30E" w:rsidR="00670424" w:rsidRPr="00D02D6D" w:rsidRDefault="00D02D6D" w:rsidP="00D02D6D">
      <w:pPr>
        <w:spacing w:before="100" w:beforeAutospacing="1" w:after="100" w:afterAutospacing="1" w:line="360" w:lineRule="atLeast"/>
        <w:rPr>
          <w:b/>
          <w:bCs/>
          <w:color w:val="000000"/>
          <w:sz w:val="32"/>
          <w:szCs w:val="32"/>
        </w:rPr>
      </w:pPr>
      <w:r w:rsidRPr="00D02D6D">
        <w:rPr>
          <w:rFonts w:ascii="Times New Roman" w:hAnsi="Times New Roman" w:cs="Times New Roman"/>
          <w:b/>
          <w:bCs/>
          <w:sz w:val="24"/>
          <w:szCs w:val="24"/>
        </w:rPr>
        <w:t xml:space="preserve">Service régional de pharmacovigilance de Sfax, laboratoire de pharmacologie,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bookmarkStart w:id="1" w:name="_GoBack"/>
      <w:bookmarkEnd w:id="1"/>
      <w:r w:rsidRPr="00D02D6D">
        <w:rPr>
          <w:rFonts w:ascii="Times New Roman" w:hAnsi="Times New Roman" w:cs="Times New Roman"/>
          <w:b/>
          <w:bCs/>
          <w:sz w:val="24"/>
          <w:szCs w:val="24"/>
        </w:rPr>
        <w:t>aculté de Médecine Sfax</w:t>
      </w:r>
      <w:r w:rsidR="00670424">
        <w:rPr>
          <w:rFonts w:ascii="Times New Roman" w:hAnsi="Times New Roman" w:cs="Times New Roman"/>
          <w:b/>
          <w:bCs/>
          <w:sz w:val="24"/>
          <w:szCs w:val="24"/>
        </w:rPr>
        <w:t>, Université de Sfax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B8ABB5" w14:textId="77777777" w:rsidR="00670424" w:rsidRPr="00387D37" w:rsidRDefault="00670424" w:rsidP="00D14C5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37">
        <w:rPr>
          <w:rFonts w:asciiTheme="majorBidi" w:hAnsiTheme="majorBidi" w:cstheme="majorBidi"/>
          <w:b/>
          <w:bCs/>
          <w:sz w:val="28"/>
          <w:szCs w:val="28"/>
        </w:rPr>
        <w:t xml:space="preserve">Introduction : </w:t>
      </w:r>
    </w:p>
    <w:p w14:paraId="517E82A1" w14:textId="1AAA99EA" w:rsidR="000856A1" w:rsidRPr="00387D37" w:rsidRDefault="00A60E70" w:rsidP="00D14C54">
      <w:pPr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/>
          <w:sz w:val="28"/>
          <w:szCs w:val="28"/>
        </w:rPr>
        <w:t>Des</w:t>
      </w:r>
      <w:r w:rsidR="00670424" w:rsidRPr="00387D37">
        <w:rPr>
          <w:rFonts w:asciiTheme="majorBidi" w:hAnsiTheme="majorBidi" w:cstheme="majorBidi"/>
          <w:sz w:val="28"/>
          <w:szCs w:val="28"/>
        </w:rPr>
        <w:t xml:space="preserve"> patients étiquetés allergiques à la pénicilline ont été adressés au centre régional de pharmacovigilance de Sfax avant la vaccination anti-COVID19 pour évaluer la présence d’une contre-indication à cette vaccination</w:t>
      </w:r>
      <w:r w:rsidR="00670424" w:rsidRPr="00387D37">
        <w:rPr>
          <w:rFonts w:asciiTheme="majorBidi" w:hAnsiTheme="majorBidi" w:cstheme="majorBidi"/>
          <w:sz w:val="28"/>
          <w:szCs w:val="28"/>
          <w:lang w:bidi="ar-TN"/>
        </w:rPr>
        <w:t>.</w:t>
      </w:r>
    </w:p>
    <w:p w14:paraId="7CC2AB2C" w14:textId="77777777" w:rsidR="00670424" w:rsidRPr="00387D37" w:rsidRDefault="00670424" w:rsidP="00D14C5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87D37">
        <w:rPr>
          <w:rFonts w:asciiTheme="majorBidi" w:hAnsiTheme="majorBidi" w:cstheme="majorBidi"/>
          <w:b/>
          <w:bCs/>
          <w:sz w:val="24"/>
          <w:szCs w:val="24"/>
        </w:rPr>
        <w:t>Objectif :</w:t>
      </w:r>
    </w:p>
    <w:p w14:paraId="4A789D91" w14:textId="22C3307C" w:rsidR="00670424" w:rsidRPr="00387D37" w:rsidRDefault="00670424" w:rsidP="00D14C54">
      <w:pPr>
        <w:spacing w:before="240" w:after="24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87D37">
        <w:rPr>
          <w:rFonts w:asciiTheme="majorBidi" w:hAnsiTheme="majorBidi" w:cstheme="majorBidi"/>
          <w:sz w:val="28"/>
          <w:szCs w:val="28"/>
        </w:rPr>
        <w:t>L’objectif de ce travail</w:t>
      </w:r>
      <w:r w:rsidRPr="00387D37">
        <w:rPr>
          <w:rFonts w:asciiTheme="majorBidi" w:hAnsiTheme="majorBidi" w:cstheme="majorBidi"/>
          <w:sz w:val="28"/>
          <w:szCs w:val="28"/>
          <w:lang w:bidi="ar-TN"/>
        </w:rPr>
        <w:t xml:space="preserve"> est d'</w:t>
      </w:r>
      <w:r w:rsidRPr="00387D37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analyser tous les cas de patients étiquetés allergiques à la pénicilline et adressés au service régional de pharmacovigilance de Sfax avant la vaccination anti-covid-19</w:t>
      </w:r>
      <w:r w:rsidR="00A60E70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et de vérifier la tolérance des vaccins </w:t>
      </w:r>
      <w:r w:rsidR="003F0095" w:rsidRPr="00387D37">
        <w:rPr>
          <w:rFonts w:asciiTheme="majorBidi" w:hAnsiTheme="majorBidi" w:cstheme="majorBidi"/>
          <w:sz w:val="28"/>
          <w:szCs w:val="28"/>
        </w:rPr>
        <w:t xml:space="preserve">anti-COVID19 </w:t>
      </w:r>
      <w:r w:rsidR="00A60E70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après leur réalisation chez cette population.</w:t>
      </w:r>
    </w:p>
    <w:p w14:paraId="17F0FFB6" w14:textId="529D477E" w:rsidR="005D76D2" w:rsidRPr="00387D37" w:rsidRDefault="005D76D2" w:rsidP="00D14C5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37">
        <w:rPr>
          <w:rFonts w:asciiTheme="majorBidi" w:hAnsiTheme="majorBidi" w:cstheme="majorBidi"/>
          <w:b/>
          <w:bCs/>
          <w:sz w:val="28"/>
          <w:szCs w:val="28"/>
        </w:rPr>
        <w:t>Patients et méthodes :</w:t>
      </w:r>
    </w:p>
    <w:p w14:paraId="367BFF7F" w14:textId="3527CB7B" w:rsidR="00670424" w:rsidRPr="00A60E70" w:rsidRDefault="005D76D2" w:rsidP="00A60E70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87D37">
        <w:rPr>
          <w:rFonts w:asciiTheme="majorBidi" w:hAnsiTheme="majorBidi" w:cstheme="majorBidi"/>
          <w:color w:val="000000" w:themeColor="text1"/>
          <w:sz w:val="28"/>
          <w:szCs w:val="28"/>
        </w:rPr>
        <w:t>Il s’agissait d’une étude prospective qui se déroulait auprès des patients étiquetés allergiques à la pénicilline et qui ont été adressés au centre régional de pharmacovigilance de Sfax durant la période allant du mois d’avril 2021 au mois de mai 2022.</w:t>
      </w:r>
      <w:r w:rsidR="00A60E70" w:rsidRPr="00A60E7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L’étude d’imputabilité a été faite selon la méthode française de Bégaud</w:t>
      </w:r>
      <w:r w:rsidRPr="00A60E70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A60E7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La vérification de la tolérance des vaccins anti-covid19 a été faite par le contact téléphonique des patients.</w:t>
      </w:r>
    </w:p>
    <w:p w14:paraId="0079E20D" w14:textId="4768A568" w:rsidR="005D76D2" w:rsidRPr="00387D37" w:rsidRDefault="005D76D2" w:rsidP="00D14C5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37">
        <w:rPr>
          <w:rFonts w:asciiTheme="majorBidi" w:hAnsiTheme="majorBidi" w:cstheme="majorBidi"/>
          <w:b/>
          <w:bCs/>
          <w:sz w:val="28"/>
          <w:szCs w:val="28"/>
        </w:rPr>
        <w:t>Résultats :</w:t>
      </w:r>
    </w:p>
    <w:p w14:paraId="59FDF922" w14:textId="77777777" w:rsidR="00C20ED4" w:rsidRDefault="005D76D2" w:rsidP="00C20ED4">
      <w:pPr>
        <w:pStyle w:val="Paragraphedeliste"/>
        <w:tabs>
          <w:tab w:val="left" w:pos="0"/>
        </w:tabs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387D37">
        <w:rPr>
          <w:rFonts w:asciiTheme="majorBidi" w:hAnsiTheme="majorBidi" w:cstheme="majorBidi"/>
          <w:sz w:val="28"/>
          <w:szCs w:val="28"/>
        </w:rPr>
        <w:t>L’échantillon</w:t>
      </w:r>
      <w:r w:rsidRPr="00387D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7D37">
        <w:rPr>
          <w:rFonts w:asciiTheme="majorBidi" w:hAnsiTheme="majorBidi" w:cstheme="majorBidi"/>
          <w:sz w:val="28"/>
          <w:szCs w:val="28"/>
        </w:rPr>
        <w:t xml:space="preserve">comportait 200 patients </w:t>
      </w:r>
      <w:r w:rsidR="00E45479">
        <w:rPr>
          <w:rFonts w:asciiTheme="majorBidi" w:hAnsiTheme="majorBidi" w:cstheme="majorBidi"/>
          <w:sz w:val="28"/>
          <w:szCs w:val="28"/>
        </w:rPr>
        <w:t xml:space="preserve">qui </w:t>
      </w:r>
      <w:r w:rsidRPr="00387D37">
        <w:rPr>
          <w:rFonts w:asciiTheme="majorBidi" w:hAnsiTheme="majorBidi" w:cstheme="majorBidi"/>
          <w:sz w:val="28"/>
          <w:szCs w:val="28"/>
        </w:rPr>
        <w:t xml:space="preserve">ont </w:t>
      </w:r>
      <w:r w:rsidR="00007797" w:rsidRPr="00387D37">
        <w:rPr>
          <w:rFonts w:asciiTheme="majorBidi" w:hAnsiTheme="majorBidi" w:cstheme="majorBidi"/>
          <w:sz w:val="28"/>
          <w:szCs w:val="28"/>
        </w:rPr>
        <w:t>été</w:t>
      </w:r>
      <w:r w:rsidRPr="00387D37">
        <w:rPr>
          <w:rFonts w:asciiTheme="majorBidi" w:hAnsiTheme="majorBidi" w:cstheme="majorBidi"/>
          <w:sz w:val="28"/>
          <w:szCs w:val="28"/>
        </w:rPr>
        <w:t xml:space="preserve"> adressé au centre </w:t>
      </w:r>
      <w:r w:rsidR="00007797" w:rsidRPr="00387D37">
        <w:rPr>
          <w:rFonts w:asciiTheme="majorBidi" w:hAnsiTheme="majorBidi" w:cstheme="majorBidi"/>
          <w:sz w:val="28"/>
          <w:szCs w:val="28"/>
        </w:rPr>
        <w:t>régional de pharmacovigilance</w:t>
      </w:r>
      <w:r w:rsidR="00E45479">
        <w:rPr>
          <w:rFonts w:asciiTheme="majorBidi" w:hAnsiTheme="majorBidi" w:cstheme="majorBidi"/>
          <w:sz w:val="28"/>
          <w:szCs w:val="28"/>
        </w:rPr>
        <w:t>. Il s’agit de</w:t>
      </w:r>
      <w:r w:rsidR="00007797" w:rsidRPr="00387D37">
        <w:rPr>
          <w:rFonts w:asciiTheme="majorBidi" w:hAnsiTheme="majorBidi" w:cstheme="majorBidi"/>
          <w:sz w:val="28"/>
          <w:szCs w:val="28"/>
        </w:rPr>
        <w:t xml:space="preserve"> 137 femmes et </w:t>
      </w:r>
      <w:r w:rsidR="00E45479">
        <w:rPr>
          <w:rFonts w:asciiTheme="majorBidi" w:hAnsiTheme="majorBidi" w:cstheme="majorBidi"/>
          <w:sz w:val="28"/>
          <w:szCs w:val="28"/>
        </w:rPr>
        <w:t xml:space="preserve">de </w:t>
      </w:r>
      <w:r w:rsidR="00007797" w:rsidRPr="00387D37">
        <w:rPr>
          <w:rFonts w:asciiTheme="majorBidi" w:hAnsiTheme="majorBidi" w:cstheme="majorBidi"/>
          <w:sz w:val="28"/>
          <w:szCs w:val="28"/>
        </w:rPr>
        <w:t>63 hommes d’âge compris entre 27 ans et 79 ans</w:t>
      </w:r>
      <w:r w:rsidRPr="00387D37">
        <w:rPr>
          <w:rFonts w:asciiTheme="majorBidi" w:hAnsiTheme="majorBidi" w:cstheme="majorBidi"/>
          <w:sz w:val="28"/>
          <w:szCs w:val="28"/>
        </w:rPr>
        <w:t xml:space="preserve">. </w:t>
      </w:r>
      <w:r w:rsidR="00A60E70">
        <w:rPr>
          <w:rFonts w:asciiTheme="majorBidi" w:hAnsiTheme="majorBidi" w:cstheme="majorBidi"/>
          <w:sz w:val="28"/>
          <w:szCs w:val="28"/>
        </w:rPr>
        <w:t>Le</w:t>
      </w:r>
      <w:r w:rsidR="00D14C54" w:rsidRPr="00A60E70">
        <w:rPr>
          <w:rFonts w:asciiTheme="majorBidi" w:hAnsiTheme="majorBidi" w:cstheme="majorBidi"/>
          <w:sz w:val="28"/>
          <w:szCs w:val="28"/>
        </w:rPr>
        <w:t xml:space="preserve"> score </w:t>
      </w:r>
      <w:r w:rsidR="00007797" w:rsidRPr="00A60E70">
        <w:rPr>
          <w:rFonts w:asciiTheme="majorBidi" w:hAnsiTheme="majorBidi" w:cstheme="majorBidi"/>
          <w:sz w:val="28"/>
          <w:szCs w:val="28"/>
        </w:rPr>
        <w:t>d’imputabilité</w:t>
      </w:r>
      <w:r w:rsidR="00D14C54" w:rsidRPr="00A60E70">
        <w:rPr>
          <w:rFonts w:asciiTheme="majorBidi" w:hAnsiTheme="majorBidi" w:cstheme="majorBidi"/>
          <w:sz w:val="28"/>
          <w:szCs w:val="28"/>
        </w:rPr>
        <w:t xml:space="preserve"> final</w:t>
      </w:r>
      <w:r w:rsidR="00E45479">
        <w:rPr>
          <w:rFonts w:asciiTheme="majorBidi" w:hAnsiTheme="majorBidi" w:cstheme="majorBidi"/>
          <w:sz w:val="28"/>
          <w:szCs w:val="28"/>
        </w:rPr>
        <w:t>,</w:t>
      </w:r>
      <w:r w:rsidR="00E45479" w:rsidRPr="00A60E70">
        <w:rPr>
          <w:rFonts w:asciiTheme="majorBidi" w:hAnsiTheme="majorBidi" w:cstheme="majorBidi"/>
          <w:sz w:val="28"/>
          <w:szCs w:val="28"/>
        </w:rPr>
        <w:t xml:space="preserve"> chez ces patients</w:t>
      </w:r>
      <w:r w:rsidR="00E45479">
        <w:rPr>
          <w:rFonts w:asciiTheme="majorBidi" w:hAnsiTheme="majorBidi" w:cstheme="majorBidi"/>
          <w:sz w:val="28"/>
          <w:szCs w:val="28"/>
        </w:rPr>
        <w:t>,</w:t>
      </w:r>
      <w:r w:rsidR="00007797" w:rsidRPr="00A60E70">
        <w:rPr>
          <w:rFonts w:asciiTheme="majorBidi" w:hAnsiTheme="majorBidi" w:cstheme="majorBidi"/>
          <w:sz w:val="28"/>
          <w:szCs w:val="28"/>
        </w:rPr>
        <w:t xml:space="preserve"> a été coté</w:t>
      </w:r>
      <w:bookmarkStart w:id="2" w:name="_Hlk154059396"/>
      <w:r w:rsidR="00E45479">
        <w:rPr>
          <w:rFonts w:asciiTheme="majorBidi" w:hAnsiTheme="majorBidi" w:cstheme="majorBidi"/>
          <w:sz w:val="28"/>
          <w:szCs w:val="28"/>
        </w:rPr>
        <w:t xml:space="preserve"> </w:t>
      </w:r>
      <w:r w:rsidR="00A60E70">
        <w:rPr>
          <w:rFonts w:asciiTheme="majorBidi" w:hAnsiTheme="majorBidi" w:cstheme="majorBidi"/>
          <w:sz w:val="28"/>
          <w:szCs w:val="28"/>
        </w:rPr>
        <w:t>e</w:t>
      </w:r>
      <w:r w:rsidR="00007797" w:rsidRPr="00387D37">
        <w:rPr>
          <w:rFonts w:asciiTheme="majorBidi" w:hAnsiTheme="majorBidi" w:cstheme="majorBidi"/>
          <w:sz w:val="28"/>
          <w:szCs w:val="28"/>
        </w:rPr>
        <w:t>xclu : dans 1 cas</w:t>
      </w:r>
      <w:r w:rsidR="00A60E70">
        <w:rPr>
          <w:rFonts w:asciiTheme="majorBidi" w:hAnsiTheme="majorBidi" w:cstheme="majorBidi"/>
          <w:sz w:val="28"/>
          <w:szCs w:val="28"/>
        </w:rPr>
        <w:t>, d</w:t>
      </w:r>
      <w:r w:rsidR="00007797" w:rsidRPr="00387D37">
        <w:rPr>
          <w:rFonts w:asciiTheme="majorBidi" w:hAnsiTheme="majorBidi" w:cstheme="majorBidi"/>
          <w:sz w:val="28"/>
          <w:szCs w:val="28"/>
        </w:rPr>
        <w:t>outeux : dans 21 cas</w:t>
      </w:r>
      <w:r w:rsidR="00A60E70">
        <w:rPr>
          <w:rFonts w:asciiTheme="majorBidi" w:hAnsiTheme="majorBidi" w:cstheme="majorBidi"/>
          <w:sz w:val="28"/>
          <w:szCs w:val="28"/>
        </w:rPr>
        <w:t>,</w:t>
      </w:r>
      <w:bookmarkEnd w:id="2"/>
      <w:r w:rsidR="00A60E70">
        <w:rPr>
          <w:rFonts w:asciiTheme="majorBidi" w:hAnsiTheme="majorBidi" w:cstheme="majorBidi"/>
          <w:sz w:val="28"/>
          <w:szCs w:val="28"/>
        </w:rPr>
        <w:t xml:space="preserve"> p</w:t>
      </w:r>
      <w:r w:rsidR="00007797" w:rsidRPr="00387D37">
        <w:rPr>
          <w:rFonts w:asciiTheme="majorBidi" w:hAnsiTheme="majorBidi" w:cstheme="majorBidi"/>
          <w:sz w:val="28"/>
          <w:szCs w:val="28"/>
        </w:rPr>
        <w:t xml:space="preserve">lausible : dans 100 cas </w:t>
      </w:r>
      <w:r w:rsidR="00A60E70">
        <w:rPr>
          <w:rFonts w:asciiTheme="majorBidi" w:hAnsiTheme="majorBidi" w:cstheme="majorBidi"/>
          <w:sz w:val="28"/>
          <w:szCs w:val="28"/>
        </w:rPr>
        <w:t xml:space="preserve">et </w:t>
      </w:r>
      <w:r w:rsidR="003F0095">
        <w:rPr>
          <w:rFonts w:asciiTheme="majorBidi" w:hAnsiTheme="majorBidi" w:cstheme="majorBidi"/>
          <w:sz w:val="28"/>
          <w:szCs w:val="28"/>
        </w:rPr>
        <w:t>v</w:t>
      </w:r>
      <w:r w:rsidR="00007797" w:rsidRPr="00387D37">
        <w:rPr>
          <w:rFonts w:asciiTheme="majorBidi" w:hAnsiTheme="majorBidi" w:cstheme="majorBidi"/>
          <w:sz w:val="28"/>
          <w:szCs w:val="28"/>
        </w:rPr>
        <w:t>raisemblable : dans 76 cas</w:t>
      </w:r>
      <w:r w:rsidR="00A60E70">
        <w:rPr>
          <w:rFonts w:asciiTheme="majorBidi" w:hAnsiTheme="majorBidi" w:cstheme="majorBidi"/>
          <w:sz w:val="28"/>
          <w:szCs w:val="28"/>
        </w:rPr>
        <w:t>. L</w:t>
      </w:r>
      <w:r w:rsidR="00387D37" w:rsidRPr="00387D37">
        <w:rPr>
          <w:rFonts w:asciiTheme="majorBidi" w:hAnsiTheme="majorBidi" w:cstheme="majorBidi"/>
          <w:sz w:val="28"/>
          <w:szCs w:val="28"/>
        </w:rPr>
        <w:t xml:space="preserve">'étude de la survenue d’une </w:t>
      </w:r>
      <w:r w:rsidR="00E45479">
        <w:rPr>
          <w:rFonts w:asciiTheme="majorBidi" w:hAnsiTheme="majorBidi" w:cstheme="majorBidi"/>
          <w:sz w:val="28"/>
          <w:szCs w:val="28"/>
        </w:rPr>
        <w:t xml:space="preserve">manifestation </w:t>
      </w:r>
      <w:r w:rsidR="00387D37" w:rsidRPr="00387D37">
        <w:rPr>
          <w:rFonts w:asciiTheme="majorBidi" w:hAnsiTheme="majorBidi" w:cstheme="majorBidi"/>
          <w:sz w:val="28"/>
          <w:szCs w:val="28"/>
        </w:rPr>
        <w:t xml:space="preserve">post vaccinale </w:t>
      </w:r>
      <w:r w:rsidR="00E45479">
        <w:rPr>
          <w:rFonts w:asciiTheme="majorBidi" w:hAnsiTheme="majorBidi" w:cstheme="majorBidi"/>
          <w:sz w:val="28"/>
          <w:szCs w:val="28"/>
        </w:rPr>
        <w:t xml:space="preserve">indésirable </w:t>
      </w:r>
      <w:r w:rsidR="003F0095">
        <w:rPr>
          <w:rFonts w:asciiTheme="majorBidi" w:hAnsiTheme="majorBidi" w:cstheme="majorBidi"/>
          <w:sz w:val="28"/>
          <w:szCs w:val="28"/>
        </w:rPr>
        <w:lastRenderedPageBreak/>
        <w:t xml:space="preserve">(MAPI) </w:t>
      </w:r>
      <w:r w:rsidR="00387D37" w:rsidRPr="00387D37">
        <w:rPr>
          <w:rFonts w:asciiTheme="majorBidi" w:hAnsiTheme="majorBidi" w:cstheme="majorBidi"/>
          <w:sz w:val="28"/>
          <w:szCs w:val="28"/>
        </w:rPr>
        <w:t>montre que seulement 67 patients</w:t>
      </w:r>
      <w:r w:rsidR="003F0095">
        <w:rPr>
          <w:rFonts w:asciiTheme="majorBidi" w:hAnsiTheme="majorBidi" w:cstheme="majorBidi"/>
          <w:sz w:val="28"/>
          <w:szCs w:val="28"/>
        </w:rPr>
        <w:t xml:space="preserve"> la</w:t>
      </w:r>
      <w:r w:rsidR="00387D37" w:rsidRPr="00387D37">
        <w:rPr>
          <w:rFonts w:asciiTheme="majorBidi" w:hAnsiTheme="majorBidi" w:cstheme="majorBidi"/>
          <w:sz w:val="28"/>
          <w:szCs w:val="28"/>
        </w:rPr>
        <w:t xml:space="preserve"> développaient soit 33.5% des patients</w:t>
      </w:r>
      <w:r w:rsidR="00A60E70">
        <w:rPr>
          <w:rFonts w:asciiTheme="majorBidi" w:hAnsiTheme="majorBidi" w:cstheme="majorBidi"/>
          <w:sz w:val="28"/>
          <w:szCs w:val="28"/>
        </w:rPr>
        <w:t>.</w:t>
      </w:r>
      <w:r w:rsidR="00387D37" w:rsidRPr="00387D37">
        <w:rPr>
          <w:rFonts w:asciiTheme="majorBidi" w:hAnsiTheme="majorBidi" w:cstheme="majorBidi"/>
          <w:sz w:val="28"/>
          <w:szCs w:val="28"/>
        </w:rPr>
        <w:t xml:space="preserve"> </w:t>
      </w:r>
      <w:r w:rsidR="00A60E70">
        <w:rPr>
          <w:rFonts w:asciiTheme="majorBidi" w:hAnsiTheme="majorBidi" w:cstheme="majorBidi"/>
          <w:sz w:val="28"/>
          <w:szCs w:val="28"/>
        </w:rPr>
        <w:t>Il s’agit dans</w:t>
      </w:r>
      <w:r w:rsidR="00387D37" w:rsidRPr="00387D37">
        <w:rPr>
          <w:rFonts w:asciiTheme="majorBidi" w:hAnsiTheme="majorBidi" w:cstheme="majorBidi"/>
          <w:sz w:val="28"/>
          <w:szCs w:val="28"/>
        </w:rPr>
        <w:t xml:space="preserve"> </w:t>
      </w:r>
      <w:r w:rsidR="00E45479">
        <w:rPr>
          <w:rFonts w:asciiTheme="majorBidi" w:hAnsiTheme="majorBidi" w:cstheme="majorBidi"/>
          <w:sz w:val="28"/>
          <w:szCs w:val="28"/>
        </w:rPr>
        <w:t xml:space="preserve">la plupart des cas </w:t>
      </w:r>
      <w:r w:rsidR="00387D37" w:rsidRPr="00387D37">
        <w:rPr>
          <w:rFonts w:asciiTheme="majorBidi" w:hAnsiTheme="majorBidi" w:cstheme="majorBidi"/>
          <w:sz w:val="28"/>
          <w:szCs w:val="28"/>
        </w:rPr>
        <w:t xml:space="preserve">de </w:t>
      </w:r>
      <w:r w:rsidR="00A60E70">
        <w:rPr>
          <w:rFonts w:asciiTheme="majorBidi" w:hAnsiTheme="majorBidi" w:cstheme="majorBidi"/>
          <w:sz w:val="28"/>
          <w:szCs w:val="28"/>
        </w:rPr>
        <w:t>manifestions banales pseudo-grippales</w:t>
      </w:r>
      <w:r w:rsidR="00E45479">
        <w:rPr>
          <w:rFonts w:asciiTheme="majorBidi" w:hAnsiTheme="majorBidi" w:cstheme="majorBidi"/>
          <w:sz w:val="28"/>
          <w:szCs w:val="28"/>
        </w:rPr>
        <w:t>.</w:t>
      </w:r>
      <w:r w:rsidR="00387D37" w:rsidRPr="00387D37">
        <w:rPr>
          <w:rFonts w:asciiTheme="majorBidi" w:hAnsiTheme="majorBidi" w:cstheme="majorBidi"/>
          <w:sz w:val="28"/>
          <w:szCs w:val="28"/>
        </w:rPr>
        <w:t xml:space="preserve"> </w:t>
      </w:r>
      <w:r w:rsidR="00E45479">
        <w:rPr>
          <w:rFonts w:asciiTheme="majorBidi" w:hAnsiTheme="majorBidi" w:cstheme="majorBidi"/>
          <w:sz w:val="28"/>
          <w:szCs w:val="28"/>
        </w:rPr>
        <w:t xml:space="preserve">Les </w:t>
      </w:r>
      <w:r w:rsidR="00E45479" w:rsidRPr="00387D37">
        <w:rPr>
          <w:rFonts w:asciiTheme="majorBidi" w:hAnsiTheme="majorBidi" w:cstheme="majorBidi"/>
          <w:sz w:val="28"/>
          <w:szCs w:val="28"/>
        </w:rPr>
        <w:t xml:space="preserve">réactions cutanées </w:t>
      </w:r>
      <w:r w:rsidR="00E45479">
        <w:rPr>
          <w:rFonts w:asciiTheme="majorBidi" w:hAnsiTheme="majorBidi" w:cstheme="majorBidi"/>
          <w:sz w:val="28"/>
          <w:szCs w:val="28"/>
        </w:rPr>
        <w:t xml:space="preserve">ont été survenues seulement dans </w:t>
      </w:r>
      <w:r w:rsidR="00387D37" w:rsidRPr="00387D37">
        <w:rPr>
          <w:rFonts w:asciiTheme="majorBidi" w:hAnsiTheme="majorBidi" w:cstheme="majorBidi"/>
          <w:sz w:val="28"/>
          <w:szCs w:val="28"/>
        </w:rPr>
        <w:t xml:space="preserve">3 cas </w:t>
      </w:r>
      <w:r w:rsidR="00E45479">
        <w:rPr>
          <w:rFonts w:asciiTheme="majorBidi" w:hAnsiTheme="majorBidi" w:cstheme="majorBidi"/>
          <w:sz w:val="28"/>
          <w:szCs w:val="28"/>
        </w:rPr>
        <w:t>et ont été rattachées à la réponse immune post vaccinale.</w:t>
      </w:r>
      <w:r w:rsidR="00387D37" w:rsidRPr="00387D37">
        <w:rPr>
          <w:rFonts w:asciiTheme="majorBidi" w:hAnsiTheme="majorBidi" w:cstheme="majorBidi"/>
          <w:sz w:val="28"/>
          <w:szCs w:val="28"/>
        </w:rPr>
        <w:t xml:space="preserve"> </w:t>
      </w:r>
    </w:p>
    <w:p w14:paraId="6F1EB9BD" w14:textId="259B8304" w:rsidR="00387D37" w:rsidRPr="00C20ED4" w:rsidRDefault="00387D37" w:rsidP="00C20ED4">
      <w:pPr>
        <w:pStyle w:val="Paragraphedeliste"/>
        <w:tabs>
          <w:tab w:val="left" w:pos="0"/>
        </w:tabs>
        <w:spacing w:line="360" w:lineRule="auto"/>
        <w:ind w:left="-142"/>
        <w:jc w:val="both"/>
        <w:rPr>
          <w:rFonts w:asciiTheme="majorBidi" w:hAnsiTheme="majorBidi" w:cstheme="majorBidi"/>
          <w:sz w:val="28"/>
          <w:szCs w:val="28"/>
        </w:rPr>
      </w:pPr>
      <w:r w:rsidRPr="00387D37">
        <w:rPr>
          <w:rFonts w:asciiTheme="majorBidi" w:hAnsiTheme="majorBidi" w:cstheme="majorBidi"/>
          <w:b/>
          <w:bCs/>
          <w:sz w:val="28"/>
          <w:szCs w:val="28"/>
        </w:rPr>
        <w:t>Conclusion</w:t>
      </w:r>
    </w:p>
    <w:p w14:paraId="209726AC" w14:textId="2FF6E636" w:rsidR="005D76D2" w:rsidRPr="00387D37" w:rsidRDefault="00387D37" w:rsidP="00E45479">
      <w:pPr>
        <w:spacing w:before="240" w:after="24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87D37">
        <w:rPr>
          <w:rFonts w:asciiTheme="majorBidi" w:hAnsiTheme="majorBidi" w:cstheme="majorBidi"/>
          <w:sz w:val="28"/>
          <w:szCs w:val="28"/>
        </w:rPr>
        <w:t>L’allergie à la pénicilline a constitué lors de la pandémie de COVID 19 une cause importante pour la réticence à la vaccination anti-COVID 19 par crainte de la récidive de la réaction allergique vécue avec la pénicilline</w:t>
      </w:r>
      <w:r w:rsidR="00E45479">
        <w:rPr>
          <w:rFonts w:asciiTheme="majorBidi" w:hAnsiTheme="majorBidi" w:cstheme="majorBidi"/>
          <w:sz w:val="28"/>
          <w:szCs w:val="28"/>
        </w:rPr>
        <w:t>.</w:t>
      </w:r>
      <w:r w:rsidRPr="00387D3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E4547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Ce travail serait </w:t>
      </w:r>
      <w:r w:rsidR="003F0095">
        <w:rPr>
          <w:rFonts w:asciiTheme="majorBidi" w:eastAsia="Times New Roman" w:hAnsiTheme="majorBidi" w:cstheme="majorBidi"/>
          <w:sz w:val="28"/>
          <w:szCs w:val="28"/>
          <w:lang w:eastAsia="fr-FR"/>
        </w:rPr>
        <w:t>utile pour lever la crainte des vaccins anti-COVID 19 en cas d’allergie à la pénicilline</w:t>
      </w:r>
      <w:r w:rsidRPr="00387D3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</w:p>
    <w:p w14:paraId="7A6831CA" w14:textId="4E057F48" w:rsidR="00670424" w:rsidRPr="00387D37" w:rsidRDefault="00670424">
      <w:pPr>
        <w:rPr>
          <w:rFonts w:asciiTheme="majorBidi" w:hAnsiTheme="majorBidi" w:cstheme="majorBidi"/>
          <w:sz w:val="28"/>
          <w:szCs w:val="28"/>
          <w:lang w:bidi="ar-TN"/>
        </w:rPr>
      </w:pPr>
    </w:p>
    <w:sectPr w:rsidR="00670424" w:rsidRPr="00387D37" w:rsidSect="00D3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7424D"/>
    <w:multiLevelType w:val="hybridMultilevel"/>
    <w:tmpl w:val="9F0CF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24"/>
    <w:rsid w:val="00007797"/>
    <w:rsid w:val="000856A1"/>
    <w:rsid w:val="00293FD8"/>
    <w:rsid w:val="00297199"/>
    <w:rsid w:val="00387D37"/>
    <w:rsid w:val="003F0095"/>
    <w:rsid w:val="005D76D2"/>
    <w:rsid w:val="006649A5"/>
    <w:rsid w:val="00670424"/>
    <w:rsid w:val="00805753"/>
    <w:rsid w:val="00A60E70"/>
    <w:rsid w:val="00B7459D"/>
    <w:rsid w:val="00C20ED4"/>
    <w:rsid w:val="00D02D6D"/>
    <w:rsid w:val="00D14C54"/>
    <w:rsid w:val="00D32E3D"/>
    <w:rsid w:val="00E4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78CA"/>
  <w15:chartTrackingRefBased/>
  <w15:docId w15:val="{9C4F2433-C562-4DE9-A04D-F2497E64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0424"/>
    <w:pPr>
      <w:bidi w:val="0"/>
      <w:spacing w:line="25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70424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670424"/>
    <w:rPr>
      <w:lang w:val="fr-FR"/>
    </w:rPr>
  </w:style>
  <w:style w:type="table" w:styleId="Grilledutableau">
    <w:name w:val="Table Grid"/>
    <w:basedOn w:val="TableauNormal"/>
    <w:uiPriority w:val="59"/>
    <w:unhideWhenUsed/>
    <w:rsid w:val="00007797"/>
    <w:pPr>
      <w:bidi w:val="0"/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D14C54"/>
    <w:pPr>
      <w:bidi w:val="0"/>
      <w:spacing w:after="0" w:line="240" w:lineRule="auto"/>
      <w:ind w:left="284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rim</cp:lastModifiedBy>
  <cp:revision>5</cp:revision>
  <dcterms:created xsi:type="dcterms:W3CDTF">2024-02-29T11:23:00Z</dcterms:created>
  <dcterms:modified xsi:type="dcterms:W3CDTF">2024-02-29T12:08:00Z</dcterms:modified>
</cp:coreProperties>
</file>