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F0C" w:rsidRPr="00FA4F0C" w:rsidRDefault="00FA4F0C" w:rsidP="00FA4F0C">
      <w:pPr>
        <w:spacing w:line="360" w:lineRule="auto"/>
        <w:jc w:val="both"/>
        <w:rPr>
          <w:rFonts w:ascii="Times New Roman" w:hAnsi="Times New Roman" w:cs="Times New Roman"/>
          <w:b/>
          <w:sz w:val="28"/>
          <w:szCs w:val="28"/>
        </w:rPr>
      </w:pPr>
      <w:r w:rsidRPr="00FA4F0C">
        <w:rPr>
          <w:rFonts w:ascii="Times New Roman" w:hAnsi="Times New Roman" w:cs="Times New Roman"/>
          <w:b/>
          <w:sz w:val="28"/>
          <w:szCs w:val="28"/>
        </w:rPr>
        <w:t>Aspects cliniques, étiologiques et évolutifs des patients suivis pour dilatation des bronches</w:t>
      </w:r>
    </w:p>
    <w:p w:rsidR="00FA4F0C" w:rsidRPr="00FA4F0C" w:rsidRDefault="00FA4F0C" w:rsidP="00FA4F0C">
      <w:pPr>
        <w:spacing w:line="360" w:lineRule="auto"/>
        <w:jc w:val="both"/>
        <w:rPr>
          <w:rFonts w:ascii="Times New Roman" w:hAnsi="Times New Roman" w:cs="Times New Roman"/>
          <w:sz w:val="24"/>
          <w:szCs w:val="24"/>
          <w:lang w:val="en-AE"/>
        </w:rPr>
      </w:pPr>
      <w:r w:rsidRPr="00FA4F0C">
        <w:rPr>
          <w:rFonts w:ascii="Times New Roman" w:hAnsi="Times New Roman" w:cs="Times New Roman"/>
          <w:sz w:val="24"/>
          <w:szCs w:val="24"/>
          <w:lang w:val="en-AE"/>
        </w:rPr>
        <w:t xml:space="preserve">Hamida Kwas, Sabrine Majdoub Fehri, Houyem Ben kraiem </w:t>
      </w:r>
    </w:p>
    <w:p w:rsidR="00FA4F0C" w:rsidRPr="00FA4F0C" w:rsidRDefault="00FA4F0C" w:rsidP="00FA4F0C">
      <w:pPr>
        <w:spacing w:line="360" w:lineRule="auto"/>
        <w:jc w:val="both"/>
        <w:rPr>
          <w:rFonts w:ascii="Times New Roman" w:hAnsi="Times New Roman" w:cs="Times New Roman"/>
          <w:sz w:val="24"/>
          <w:szCs w:val="24"/>
          <w:lang w:val="en-AE"/>
        </w:rPr>
      </w:pPr>
      <w:r w:rsidRPr="003E24CD">
        <w:rPr>
          <w:rFonts w:ascii="Times New Roman" w:hAnsi="Times New Roman" w:cs="Times New Roman"/>
          <w:sz w:val="24"/>
          <w:szCs w:val="24"/>
        </w:rPr>
        <w:t xml:space="preserve">Service de pneumologie. Université de Sfax, Faculté de médecine de Sfax. </w:t>
      </w:r>
      <w:r w:rsidRPr="00FA4F0C">
        <w:rPr>
          <w:rFonts w:ascii="Times New Roman" w:hAnsi="Times New Roman" w:cs="Times New Roman"/>
          <w:sz w:val="24"/>
          <w:szCs w:val="24"/>
          <w:lang w:val="en-AE"/>
        </w:rPr>
        <w:t>Hôpital universitaire de Gabès.</w:t>
      </w:r>
    </w:p>
    <w:p w:rsidR="00FA4F0C" w:rsidRDefault="00FA4F0C" w:rsidP="00FA4F0C">
      <w:pPr>
        <w:spacing w:line="360" w:lineRule="auto"/>
        <w:jc w:val="both"/>
        <w:rPr>
          <w:rFonts w:ascii="Times New Roman" w:hAnsi="Times New Roman" w:cs="Times New Roman"/>
          <w:sz w:val="24"/>
          <w:szCs w:val="24"/>
        </w:rPr>
      </w:pPr>
      <w:r w:rsidRPr="00FA4F0C">
        <w:rPr>
          <w:rFonts w:ascii="Times New Roman" w:hAnsi="Times New Roman" w:cs="Times New Roman"/>
          <w:b/>
          <w:sz w:val="24"/>
          <w:szCs w:val="24"/>
        </w:rPr>
        <w:t>Introduction :</w:t>
      </w:r>
      <w:r w:rsidRPr="00FA4F0C">
        <w:rPr>
          <w:rFonts w:ascii="Times New Roman" w:hAnsi="Times New Roman" w:cs="Times New Roman"/>
          <w:sz w:val="24"/>
          <w:szCs w:val="24"/>
        </w:rPr>
        <w:t xml:space="preserve"> La dilatation des bronches (DDB) est une maladie chronique, d’étiologies variées. </w:t>
      </w:r>
    </w:p>
    <w:p w:rsidR="003E24CD" w:rsidRPr="003E24CD" w:rsidRDefault="003E24CD" w:rsidP="00FA4F0C">
      <w:pPr>
        <w:spacing w:line="360" w:lineRule="auto"/>
        <w:jc w:val="both"/>
        <w:rPr>
          <w:rFonts w:ascii="Times New Roman" w:hAnsi="Times New Roman" w:cs="Times New Roman"/>
          <w:b/>
          <w:sz w:val="24"/>
          <w:szCs w:val="24"/>
        </w:rPr>
      </w:pPr>
      <w:r w:rsidRPr="003E24CD">
        <w:rPr>
          <w:rFonts w:ascii="Times New Roman" w:hAnsi="Times New Roman" w:cs="Times New Roman"/>
          <w:b/>
          <w:sz w:val="24"/>
          <w:szCs w:val="24"/>
        </w:rPr>
        <w:t xml:space="preserve">Objectif : </w:t>
      </w:r>
      <w:r w:rsidRPr="003E24CD">
        <w:rPr>
          <w:rFonts w:ascii="Times New Roman" w:hAnsi="Times New Roman" w:cs="Times New Roman"/>
          <w:sz w:val="24"/>
          <w:szCs w:val="24"/>
        </w:rPr>
        <w:t>Déterminer les caractéristiques cliniques, étiologiques et évolutives des DDB sous nos climats.</w:t>
      </w:r>
      <w:r>
        <w:rPr>
          <w:rFonts w:ascii="Times New Roman" w:hAnsi="Times New Roman" w:cs="Times New Roman"/>
          <w:b/>
          <w:sz w:val="24"/>
          <w:szCs w:val="24"/>
        </w:rPr>
        <w:t xml:space="preserve"> </w:t>
      </w:r>
    </w:p>
    <w:p w:rsidR="00FA4F0C" w:rsidRPr="00FA4F0C" w:rsidRDefault="00FA4F0C" w:rsidP="00FA4F0C">
      <w:pPr>
        <w:spacing w:line="360" w:lineRule="auto"/>
        <w:jc w:val="both"/>
        <w:rPr>
          <w:rFonts w:ascii="Times New Roman" w:hAnsi="Times New Roman" w:cs="Times New Roman"/>
          <w:sz w:val="24"/>
          <w:szCs w:val="24"/>
        </w:rPr>
      </w:pPr>
      <w:r w:rsidRPr="00FA4F0C">
        <w:rPr>
          <w:rFonts w:ascii="Times New Roman" w:hAnsi="Times New Roman" w:cs="Times New Roman"/>
          <w:b/>
          <w:sz w:val="24"/>
          <w:szCs w:val="24"/>
        </w:rPr>
        <w:t>Méthodes</w:t>
      </w:r>
      <w:r w:rsidRPr="00FA4F0C">
        <w:rPr>
          <w:rFonts w:ascii="Times New Roman" w:hAnsi="Times New Roman" w:cs="Times New Roman"/>
          <w:sz w:val="24"/>
          <w:szCs w:val="24"/>
        </w:rPr>
        <w:t xml:space="preserve"> : Étude rétrospective incluant 70 patients suivis pour DDB, colligés sur une période allant de Janvier 2016 au décembre 2021.</w:t>
      </w:r>
    </w:p>
    <w:p w:rsidR="00FA4F0C" w:rsidRPr="00FA4F0C" w:rsidRDefault="00FA4F0C" w:rsidP="00FA4F0C">
      <w:pPr>
        <w:spacing w:line="360" w:lineRule="auto"/>
        <w:jc w:val="both"/>
        <w:rPr>
          <w:rFonts w:ascii="Times New Roman" w:hAnsi="Times New Roman" w:cs="Times New Roman"/>
          <w:sz w:val="24"/>
          <w:szCs w:val="24"/>
        </w:rPr>
      </w:pPr>
      <w:r w:rsidRPr="00FA4F0C">
        <w:rPr>
          <w:rFonts w:ascii="Times New Roman" w:hAnsi="Times New Roman" w:cs="Times New Roman"/>
          <w:b/>
          <w:sz w:val="24"/>
          <w:szCs w:val="24"/>
        </w:rPr>
        <w:t xml:space="preserve">Résultats </w:t>
      </w:r>
      <w:r w:rsidRPr="00FA4F0C">
        <w:rPr>
          <w:rFonts w:ascii="Times New Roman" w:hAnsi="Times New Roman" w:cs="Times New Roman"/>
          <w:sz w:val="24"/>
          <w:szCs w:val="24"/>
        </w:rPr>
        <w:t>: La moyenne d’âge des patients était de 60 ans  (21-95</w:t>
      </w:r>
      <w:r w:rsidR="003E24CD">
        <w:rPr>
          <w:rFonts w:ascii="Times New Roman" w:hAnsi="Times New Roman" w:cs="Times New Roman"/>
          <w:sz w:val="24"/>
          <w:szCs w:val="24"/>
        </w:rPr>
        <w:t xml:space="preserve"> ans). </w:t>
      </w:r>
      <w:proofErr w:type="gramStart"/>
      <w:r w:rsidR="003E24CD">
        <w:rPr>
          <w:rFonts w:ascii="Times New Roman" w:hAnsi="Times New Roman" w:cs="Times New Roman"/>
          <w:sz w:val="24"/>
          <w:szCs w:val="24"/>
        </w:rPr>
        <w:t>Le</w:t>
      </w:r>
      <w:proofErr w:type="gramEnd"/>
      <w:r w:rsidR="003E24CD">
        <w:rPr>
          <w:rFonts w:ascii="Times New Roman" w:hAnsi="Times New Roman" w:cs="Times New Roman"/>
          <w:sz w:val="24"/>
          <w:szCs w:val="24"/>
        </w:rPr>
        <w:t xml:space="preserve"> sex-ratio était de 1,</w:t>
      </w:r>
      <w:r w:rsidRPr="00FA4F0C">
        <w:rPr>
          <w:rFonts w:ascii="Times New Roman" w:hAnsi="Times New Roman" w:cs="Times New Roman"/>
          <w:sz w:val="24"/>
          <w:szCs w:val="24"/>
        </w:rPr>
        <w:t>3. Le tabagisme a été noté chez 34.3% des patients. Les circonstances de découverte étaient dominées par la toux (93 %), la dyspnée (82 %), la bronchorrhée (55,7%) et l’hémoptysie (28,6 %). Les DDB étaient diffuses dans 59 % des cas. Le bilan étiologique a montré un antécédent de tuberculose pulmonaire dans 34,7 % des cas et des infections respiratoires à répétition au cours de l’enfance dans 32, 6%. Le bilan étiologique est négatif pour le reste des malades. Tous les patients ont eu une kinésithérapie de drainage bronchique. Une antibiothérapie adaptée était prescrite au cours des épisodes de surinfection bronchique. L’évol</w:t>
      </w:r>
      <w:r w:rsidR="003E24CD">
        <w:rPr>
          <w:rFonts w:ascii="Times New Roman" w:hAnsi="Times New Roman" w:cs="Times New Roman"/>
          <w:sz w:val="24"/>
          <w:szCs w:val="24"/>
        </w:rPr>
        <w:t>ution était favorable chez 18,5</w:t>
      </w:r>
      <w:r w:rsidRPr="00FA4F0C">
        <w:rPr>
          <w:rFonts w:ascii="Times New Roman" w:hAnsi="Times New Roman" w:cs="Times New Roman"/>
          <w:sz w:val="24"/>
          <w:szCs w:val="24"/>
        </w:rPr>
        <w:t>% des patients. Les complications les plus fréquentes étaient les surinfections bronchiques (75,7 %) et l’hémoptysie (28,6 %). Vingt patients avaient développé une insuffisance respiratoire chronique nécessitant l’oxygénothérapie au long cours (20%).</w:t>
      </w:r>
    </w:p>
    <w:p w:rsidR="006429B1" w:rsidRPr="00FA4F0C" w:rsidRDefault="00FA4F0C" w:rsidP="00FA4F0C">
      <w:pPr>
        <w:spacing w:line="360" w:lineRule="auto"/>
        <w:jc w:val="both"/>
        <w:rPr>
          <w:rFonts w:ascii="Times New Roman" w:hAnsi="Times New Roman" w:cs="Times New Roman"/>
          <w:sz w:val="28"/>
          <w:szCs w:val="28"/>
        </w:rPr>
      </w:pPr>
      <w:bookmarkStart w:id="0" w:name="_GoBack"/>
      <w:r w:rsidRPr="00FA4F0C">
        <w:rPr>
          <w:rFonts w:ascii="Times New Roman" w:hAnsi="Times New Roman" w:cs="Times New Roman"/>
          <w:b/>
          <w:sz w:val="24"/>
          <w:szCs w:val="24"/>
        </w:rPr>
        <w:t>Conclusion :</w:t>
      </w:r>
      <w:r w:rsidRPr="00FA4F0C">
        <w:rPr>
          <w:rFonts w:ascii="Times New Roman" w:hAnsi="Times New Roman" w:cs="Times New Roman"/>
          <w:sz w:val="24"/>
          <w:szCs w:val="24"/>
        </w:rPr>
        <w:t xml:space="preserve"> La prise en charge des DDB nécessite un bilan étiologique précis. Le traitement est basé sur une antibiothérapie ciblée associée à une kinésithérapie respiratoire. La chirurgie doit être discutée dans les cas </w:t>
      </w:r>
      <w:r w:rsidRPr="003E24CD">
        <w:rPr>
          <w:rFonts w:ascii="Times New Roman" w:hAnsi="Times New Roman" w:cs="Times New Roman"/>
          <w:sz w:val="24"/>
          <w:szCs w:val="24"/>
        </w:rPr>
        <w:t>localisés.</w:t>
      </w:r>
      <w:bookmarkEnd w:id="0"/>
    </w:p>
    <w:sectPr w:rsidR="006429B1" w:rsidRPr="00FA4F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0C"/>
    <w:rsid w:val="003E24CD"/>
    <w:rsid w:val="006429B1"/>
    <w:rsid w:val="00646935"/>
    <w:rsid w:val="009733D1"/>
    <w:rsid w:val="00FA4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282</Words>
  <Characters>1556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CS.Contagieux</dc:creator>
  <cp:lastModifiedBy>CS.Contagieux</cp:lastModifiedBy>
  <cp:revision>3</cp:revision>
  <dcterms:created xsi:type="dcterms:W3CDTF">2024-02-28T16:13:00Z</dcterms:created>
  <dcterms:modified xsi:type="dcterms:W3CDTF">2024-02-29T10:30:00Z</dcterms:modified>
</cp:coreProperties>
</file>