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91FF1" w14:textId="76510D38" w:rsidR="00D11DCD" w:rsidRPr="00D11DCD" w:rsidRDefault="00D11DCD" w:rsidP="00D11DCD">
      <w:pP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b/>
          <w:bCs/>
          <w:color w:val="2C2F34"/>
          <w:kern w:val="36"/>
          <w:sz w:val="28"/>
          <w:szCs w:val="28"/>
          <w:lang w:eastAsia="fr-FR"/>
        </w:rPr>
      </w:pPr>
    </w:p>
    <w:p w14:paraId="0D568A73" w14:textId="7230D3E1" w:rsidR="00015B32" w:rsidRDefault="00D11DCD">
      <w:pPr>
        <w:rPr>
          <w:rFonts w:ascii="Tahoma" w:hAnsi="Tahoma" w:cs="Tahoma"/>
          <w:b/>
          <w:sz w:val="28"/>
          <w:szCs w:val="28"/>
        </w:rPr>
      </w:pPr>
      <w:r w:rsidRPr="00D11DCD">
        <w:rPr>
          <w:rFonts w:ascii="Tahoma" w:hAnsi="Tahoma" w:cs="Tahoma"/>
          <w:b/>
          <w:sz w:val="28"/>
          <w:szCs w:val="28"/>
        </w:rPr>
        <w:t>Évaluation</w:t>
      </w:r>
      <w:r w:rsidR="0001139D">
        <w:rPr>
          <w:rFonts w:ascii="Tahoma" w:hAnsi="Tahoma" w:cs="Tahoma"/>
          <w:b/>
          <w:sz w:val="28"/>
          <w:szCs w:val="28"/>
        </w:rPr>
        <w:t xml:space="preserve"> de</w:t>
      </w:r>
      <w:r w:rsidR="00DA7E32">
        <w:rPr>
          <w:rFonts w:ascii="Tahoma" w:hAnsi="Tahoma" w:cs="Tahoma"/>
          <w:b/>
          <w:sz w:val="28"/>
          <w:szCs w:val="28"/>
        </w:rPr>
        <w:t>s épisodes de</w:t>
      </w:r>
      <w:r w:rsidR="0001139D">
        <w:rPr>
          <w:rFonts w:ascii="Tahoma" w:hAnsi="Tahoma" w:cs="Tahoma"/>
          <w:b/>
          <w:sz w:val="28"/>
          <w:szCs w:val="28"/>
        </w:rPr>
        <w:t xml:space="preserve"> neutropénies fébriles au cours de l’autogreffe de cellules souches hématopoïétiques </w:t>
      </w:r>
    </w:p>
    <w:p w14:paraId="0E683823" w14:textId="563D41A5" w:rsidR="00607583" w:rsidRDefault="00607583">
      <w:pPr>
        <w:rPr>
          <w:rFonts w:ascii="Tahoma" w:hAnsi="Tahoma" w:cs="Tahoma"/>
        </w:rPr>
      </w:pPr>
      <w:proofErr w:type="spellStart"/>
      <w:proofErr w:type="gramStart"/>
      <w:r w:rsidRPr="00E87B96">
        <w:rPr>
          <w:rFonts w:ascii="Tahoma" w:hAnsi="Tahoma" w:cs="Tahoma"/>
        </w:rPr>
        <w:t>S.Mekni</w:t>
      </w:r>
      <w:proofErr w:type="gramEnd"/>
      <w:r w:rsidRPr="00E87B96">
        <w:rPr>
          <w:rFonts w:ascii="Tahoma" w:hAnsi="Tahoma" w:cs="Tahoma"/>
        </w:rPr>
        <w:t>,M.Khayati</w:t>
      </w:r>
      <w:proofErr w:type="spellEnd"/>
      <w:r w:rsidRPr="00E87B96">
        <w:rPr>
          <w:rFonts w:ascii="Tahoma" w:hAnsi="Tahoma" w:cs="Tahoma"/>
        </w:rPr>
        <w:t> ,</w:t>
      </w:r>
      <w:proofErr w:type="spellStart"/>
      <w:r w:rsidRPr="00E87B96">
        <w:rPr>
          <w:rFonts w:ascii="Tahoma" w:hAnsi="Tahoma" w:cs="Tahoma"/>
        </w:rPr>
        <w:t>A.Hmila,N.Ben</w:t>
      </w:r>
      <w:proofErr w:type="spellEnd"/>
      <w:r w:rsidR="00D11DCD">
        <w:rPr>
          <w:rFonts w:ascii="Tahoma" w:hAnsi="Tahoma" w:cs="Tahoma"/>
        </w:rPr>
        <w:t xml:space="preserve"> </w:t>
      </w:r>
      <w:proofErr w:type="spellStart"/>
      <w:r w:rsidRPr="00E87B96">
        <w:rPr>
          <w:rFonts w:ascii="Tahoma" w:hAnsi="Tahoma" w:cs="Tahoma"/>
        </w:rPr>
        <w:t>Abdeljelil</w:t>
      </w:r>
      <w:proofErr w:type="spellEnd"/>
      <w:r w:rsidRPr="00E87B96">
        <w:rPr>
          <w:rFonts w:ascii="Tahoma" w:hAnsi="Tahoma" w:cs="Tahoma"/>
        </w:rPr>
        <w:t> ,</w:t>
      </w:r>
      <w:proofErr w:type="spellStart"/>
      <w:r w:rsidRPr="00E87B96">
        <w:rPr>
          <w:rFonts w:ascii="Tahoma" w:hAnsi="Tahoma" w:cs="Tahoma"/>
        </w:rPr>
        <w:t>L.Torjemane</w:t>
      </w:r>
      <w:proofErr w:type="spellEnd"/>
      <w:r w:rsidRPr="00E87B96">
        <w:rPr>
          <w:rFonts w:ascii="Tahoma" w:hAnsi="Tahoma" w:cs="Tahoma"/>
        </w:rPr>
        <w:t xml:space="preserve"> ,</w:t>
      </w:r>
      <w:proofErr w:type="spellStart"/>
      <w:r w:rsidRPr="00E87B96">
        <w:rPr>
          <w:rFonts w:ascii="Tahoma" w:hAnsi="Tahoma" w:cs="Tahoma"/>
        </w:rPr>
        <w:t>RY.Kanoun</w:t>
      </w:r>
      <w:proofErr w:type="spellEnd"/>
      <w:r w:rsidRPr="00E87B96">
        <w:rPr>
          <w:rFonts w:ascii="Tahoma" w:hAnsi="Tahoma" w:cs="Tahoma"/>
        </w:rPr>
        <w:t> ,</w:t>
      </w:r>
      <w:proofErr w:type="spellStart"/>
      <w:r w:rsidRPr="00E87B96">
        <w:rPr>
          <w:rFonts w:ascii="Tahoma" w:hAnsi="Tahoma" w:cs="Tahoma"/>
        </w:rPr>
        <w:t>I.Ben</w:t>
      </w:r>
      <w:proofErr w:type="spellEnd"/>
      <w:r w:rsidRPr="00E87B96">
        <w:rPr>
          <w:rFonts w:ascii="Tahoma" w:hAnsi="Tahoma" w:cs="Tahoma"/>
        </w:rPr>
        <w:t xml:space="preserve"> </w:t>
      </w:r>
      <w:proofErr w:type="spellStart"/>
      <w:r w:rsidRPr="00E87B96">
        <w:rPr>
          <w:rFonts w:ascii="Tahoma" w:hAnsi="Tahoma" w:cs="Tahoma"/>
        </w:rPr>
        <w:t>Yaiche</w:t>
      </w:r>
      <w:proofErr w:type="spellEnd"/>
      <w:r w:rsidRPr="00E87B96">
        <w:rPr>
          <w:rFonts w:ascii="Tahoma" w:hAnsi="Tahoma" w:cs="Tahoma"/>
        </w:rPr>
        <w:t> ,</w:t>
      </w:r>
      <w:proofErr w:type="spellStart"/>
      <w:r w:rsidRPr="00E87B96">
        <w:rPr>
          <w:rFonts w:ascii="Tahoma" w:hAnsi="Tahoma" w:cs="Tahoma"/>
        </w:rPr>
        <w:t>D</w:t>
      </w:r>
      <w:r w:rsidR="00E87B96" w:rsidRPr="00E87B96">
        <w:rPr>
          <w:rFonts w:ascii="Tahoma" w:hAnsi="Tahoma" w:cs="Tahoma"/>
        </w:rPr>
        <w:t>.Belloumi,R.Ouerghi</w:t>
      </w:r>
      <w:proofErr w:type="spellEnd"/>
      <w:r w:rsidR="00E87B96" w:rsidRPr="00E87B96">
        <w:rPr>
          <w:rFonts w:ascii="Tahoma" w:hAnsi="Tahoma" w:cs="Tahoma"/>
        </w:rPr>
        <w:t> ,</w:t>
      </w:r>
      <w:proofErr w:type="spellStart"/>
      <w:r w:rsidR="00E87B96" w:rsidRPr="00E87B96">
        <w:rPr>
          <w:rFonts w:ascii="Tahoma" w:hAnsi="Tahoma" w:cs="Tahoma"/>
        </w:rPr>
        <w:t>I.Turki</w:t>
      </w:r>
      <w:proofErr w:type="spellEnd"/>
      <w:r w:rsidR="00E87B96" w:rsidRPr="00E87B96">
        <w:rPr>
          <w:rFonts w:ascii="Tahoma" w:hAnsi="Tahoma" w:cs="Tahoma"/>
        </w:rPr>
        <w:t xml:space="preserve"> ,</w:t>
      </w:r>
      <w:proofErr w:type="spellStart"/>
      <w:r w:rsidR="00E87B96" w:rsidRPr="00E87B96">
        <w:rPr>
          <w:rFonts w:ascii="Tahoma" w:hAnsi="Tahoma" w:cs="Tahoma"/>
        </w:rPr>
        <w:t>S.Ladeb,T</w:t>
      </w:r>
      <w:proofErr w:type="spellEnd"/>
      <w:r w:rsidR="00E87B96" w:rsidRPr="00E87B96">
        <w:rPr>
          <w:rFonts w:ascii="Tahoma" w:hAnsi="Tahoma" w:cs="Tahoma"/>
        </w:rPr>
        <w:t> .Ben Othman</w:t>
      </w:r>
    </w:p>
    <w:p w14:paraId="696EC96B" w14:textId="7C50C711" w:rsidR="00E87B96" w:rsidRPr="00E87B96" w:rsidRDefault="00D11DCD">
      <w:pPr>
        <w:rPr>
          <w:rFonts w:ascii="Tahoma" w:hAnsi="Tahoma" w:cs="Tahoma"/>
        </w:rPr>
      </w:pPr>
      <w:r>
        <w:rPr>
          <w:rFonts w:ascii="Tahoma" w:hAnsi="Tahoma" w:cs="Tahoma"/>
        </w:rPr>
        <w:t>Service d’hématologie clinique</w:t>
      </w:r>
      <w:proofErr w:type="gramStart"/>
      <w:r>
        <w:rPr>
          <w:rFonts w:ascii="Tahoma" w:hAnsi="Tahoma" w:cs="Tahoma"/>
        </w:rPr>
        <w:t xml:space="preserve"> ;</w:t>
      </w:r>
      <w:r w:rsidR="00E87B96">
        <w:rPr>
          <w:rFonts w:ascii="Tahoma" w:hAnsi="Tahoma" w:cs="Tahoma"/>
        </w:rPr>
        <w:t>Centre</w:t>
      </w:r>
      <w:proofErr w:type="gramEnd"/>
      <w:r w:rsidR="00E87B96">
        <w:rPr>
          <w:rFonts w:ascii="Tahoma" w:hAnsi="Tahoma" w:cs="Tahoma"/>
        </w:rPr>
        <w:t xml:space="preserve"> National de Greffe de Moelle Osseuse (CNGMO)</w:t>
      </w:r>
    </w:p>
    <w:p w14:paraId="4C0A2256" w14:textId="77777777" w:rsidR="00CA148B" w:rsidRDefault="00CA148B">
      <w:pPr>
        <w:rPr>
          <w:rFonts w:ascii="Tahoma" w:hAnsi="Tahoma" w:cs="Tahoma"/>
          <w:u w:val="single"/>
        </w:rPr>
      </w:pPr>
    </w:p>
    <w:p w14:paraId="3BD41ECD" w14:textId="757AEB7F" w:rsidR="00B62A08" w:rsidRPr="009F1996" w:rsidRDefault="00FC7914" w:rsidP="00C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Introduction</w:t>
      </w:r>
      <w:r w:rsidR="001160F9" w:rsidRPr="009F1996">
        <w:rPr>
          <w:rFonts w:ascii="Tahoma" w:hAnsi="Tahoma" w:cs="Tahoma"/>
          <w:u w:val="single"/>
        </w:rPr>
        <w:t> </w:t>
      </w:r>
      <w:r w:rsidR="001160F9" w:rsidRPr="009F1996">
        <w:rPr>
          <w:rFonts w:ascii="Tahoma" w:hAnsi="Tahoma" w:cs="Tahoma"/>
        </w:rPr>
        <w:t>:</w:t>
      </w:r>
    </w:p>
    <w:p w14:paraId="2FF3E828" w14:textId="09F309FC" w:rsidR="00DF1400" w:rsidRPr="009F1996" w:rsidRDefault="00DF1400" w:rsidP="00DF14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neutropénie fébrile </w:t>
      </w:r>
      <w:r w:rsidR="00D90482">
        <w:rPr>
          <w:rFonts w:ascii="Tahoma" w:hAnsi="Tahoma" w:cs="Tahoma"/>
        </w:rPr>
        <w:t xml:space="preserve">(NF) </w:t>
      </w:r>
      <w:r>
        <w:rPr>
          <w:rFonts w:ascii="Tahoma" w:hAnsi="Tahoma" w:cs="Tahoma"/>
        </w:rPr>
        <w:t xml:space="preserve">reste une complication </w:t>
      </w:r>
      <w:r w:rsidRPr="00A165EF">
        <w:rPr>
          <w:rFonts w:ascii="Tahoma" w:hAnsi="Tahoma" w:cs="Tahoma"/>
        </w:rPr>
        <w:t xml:space="preserve">quasi </w:t>
      </w:r>
      <w:proofErr w:type="gramStart"/>
      <w:r w:rsidRPr="00A165EF">
        <w:rPr>
          <w:rFonts w:ascii="Tahoma" w:hAnsi="Tahoma" w:cs="Tahoma"/>
        </w:rPr>
        <w:t xml:space="preserve">constante  </w:t>
      </w:r>
      <w:r>
        <w:rPr>
          <w:rFonts w:ascii="Tahoma" w:hAnsi="Tahoma" w:cs="Tahoma"/>
        </w:rPr>
        <w:t>au</w:t>
      </w:r>
      <w:proofErr w:type="gramEnd"/>
      <w:r>
        <w:rPr>
          <w:rFonts w:ascii="Tahoma" w:hAnsi="Tahoma" w:cs="Tahoma"/>
        </w:rPr>
        <w:t xml:space="preserve"> cours de l’autogreffe de cellules souches hématopoïétiques (CSH) augmentant </w:t>
      </w:r>
      <w:r w:rsidRPr="00A165EF">
        <w:rPr>
          <w:rFonts w:ascii="Tahoma" w:hAnsi="Tahoma" w:cs="Tahoma"/>
        </w:rPr>
        <w:t xml:space="preserve">la </w:t>
      </w:r>
      <w:proofErr w:type="spellStart"/>
      <w:r w:rsidRPr="00A165EF">
        <w:rPr>
          <w:rFonts w:ascii="Tahoma" w:hAnsi="Tahoma" w:cs="Tahoma"/>
        </w:rPr>
        <w:t>morbi</w:t>
      </w:r>
      <w:proofErr w:type="spellEnd"/>
      <w:r w:rsidRPr="00A165EF">
        <w:rPr>
          <w:rFonts w:ascii="Tahoma" w:hAnsi="Tahoma" w:cs="Tahoma"/>
        </w:rPr>
        <w:t xml:space="preserve">-mortalité </w:t>
      </w:r>
      <w:r>
        <w:rPr>
          <w:rFonts w:ascii="Tahoma" w:hAnsi="Tahoma" w:cs="Tahoma"/>
        </w:rPr>
        <w:t>de cette procédure.</w:t>
      </w:r>
    </w:p>
    <w:p w14:paraId="3B1E264A" w14:textId="325330BD" w:rsidR="00DF1400" w:rsidRPr="009F1996" w:rsidRDefault="00DF1400" w:rsidP="00DF14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L’objectif de cette étude était d’étudier le profil clinique, microbiologique et évolutif des</w:t>
      </w:r>
      <w:r w:rsidRPr="00B70850">
        <w:rPr>
          <w:rFonts w:ascii="Tahoma" w:hAnsi="Tahoma" w:cs="Tahoma"/>
        </w:rPr>
        <w:t xml:space="preserve"> </w:t>
      </w:r>
      <w:r w:rsidR="00D1464A">
        <w:rPr>
          <w:rFonts w:ascii="Tahoma" w:hAnsi="Tahoma" w:cs="Tahoma"/>
        </w:rPr>
        <w:t>épisodes de NF</w:t>
      </w:r>
      <w:r>
        <w:rPr>
          <w:rFonts w:ascii="Tahoma" w:hAnsi="Tahoma" w:cs="Tahoma"/>
        </w:rPr>
        <w:t xml:space="preserve"> </w:t>
      </w:r>
      <w:r w:rsidRPr="00A165EF">
        <w:rPr>
          <w:rFonts w:ascii="Tahoma" w:hAnsi="Tahoma" w:cs="Tahoma"/>
        </w:rPr>
        <w:t xml:space="preserve">observés </w:t>
      </w:r>
      <w:r>
        <w:rPr>
          <w:rFonts w:ascii="Tahoma" w:hAnsi="Tahoma" w:cs="Tahoma"/>
        </w:rPr>
        <w:t>au cours de l’autogreffe de CSH.</w:t>
      </w:r>
    </w:p>
    <w:p w14:paraId="095D5BE6" w14:textId="583FFA13" w:rsidR="001160F9" w:rsidRPr="009F1996" w:rsidRDefault="00FC7914" w:rsidP="00CA148B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Méthodes</w:t>
      </w:r>
      <w:r w:rsidR="001160F9" w:rsidRPr="009F1996">
        <w:rPr>
          <w:rFonts w:ascii="Tahoma" w:hAnsi="Tahoma" w:cs="Tahoma"/>
          <w:u w:val="single"/>
        </w:rPr>
        <w:t> :</w:t>
      </w:r>
    </w:p>
    <w:p w14:paraId="5D9B40D9" w14:textId="51F1386D" w:rsidR="008B1E80" w:rsidRDefault="007533B6" w:rsidP="00CA14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Etude</w:t>
      </w:r>
      <w:r w:rsidR="0001139D">
        <w:rPr>
          <w:rFonts w:ascii="Tahoma" w:hAnsi="Tahoma" w:cs="Tahoma"/>
        </w:rPr>
        <w:t xml:space="preserve"> rétrospective</w:t>
      </w:r>
      <w:r>
        <w:rPr>
          <w:rFonts w:ascii="Tahoma" w:hAnsi="Tahoma" w:cs="Tahoma"/>
        </w:rPr>
        <w:t xml:space="preserve"> incluant les patients ayant un myélome ou </w:t>
      </w:r>
      <w:r w:rsidR="00D11DCD">
        <w:rPr>
          <w:rFonts w:ascii="Tahoma" w:hAnsi="Tahoma" w:cs="Tahoma"/>
        </w:rPr>
        <w:t xml:space="preserve">un lymphome et </w:t>
      </w:r>
      <w:proofErr w:type="spellStart"/>
      <w:r>
        <w:rPr>
          <w:rFonts w:ascii="Tahoma" w:hAnsi="Tahoma" w:cs="Tahoma"/>
        </w:rPr>
        <w:t>autogreffés</w:t>
      </w:r>
      <w:proofErr w:type="spellEnd"/>
      <w:r w:rsidR="000B51C4" w:rsidRPr="000B51C4">
        <w:rPr>
          <w:rFonts w:ascii="Tahoma" w:hAnsi="Tahoma" w:cs="Tahoma"/>
        </w:rPr>
        <w:t xml:space="preserve"> </w:t>
      </w:r>
      <w:r w:rsidR="000B51C4">
        <w:rPr>
          <w:rFonts w:ascii="Tahoma" w:hAnsi="Tahoma" w:cs="Tahoma"/>
        </w:rPr>
        <w:t>entre Janvier 2017 et décembre 2021</w:t>
      </w:r>
      <w:r>
        <w:rPr>
          <w:rFonts w:ascii="Tahoma" w:hAnsi="Tahoma" w:cs="Tahoma"/>
        </w:rPr>
        <w:t>.</w:t>
      </w:r>
    </w:p>
    <w:p w14:paraId="2813AAD0" w14:textId="43CF79DB" w:rsidR="00062F4C" w:rsidRPr="00A97478" w:rsidRDefault="00B35FBA" w:rsidP="00CA148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L</w:t>
      </w:r>
      <w:r w:rsidR="008B1E80">
        <w:rPr>
          <w:rFonts w:ascii="Tahoma" w:hAnsi="Tahoma" w:cs="Tahoma"/>
        </w:rPr>
        <w:t xml:space="preserve">a neutropénie fébrile était définie par une température </w:t>
      </w:r>
      <w:r>
        <w:rPr>
          <w:rFonts w:ascii="Tahoma" w:hAnsi="Tahoma" w:cs="Tahoma"/>
        </w:rPr>
        <w:t>&gt;38,</w:t>
      </w:r>
      <w:r w:rsidR="00C023EA" w:rsidRPr="00C023EA">
        <w:rPr>
          <w:rFonts w:ascii="Tahoma" w:hAnsi="Tahoma" w:cs="Tahoma"/>
        </w:rPr>
        <w:t>3</w:t>
      </w:r>
      <w:r>
        <w:rPr>
          <w:rFonts w:ascii="Tahoma" w:hAnsi="Tahoma" w:cs="Tahoma"/>
        </w:rPr>
        <w:t>°C</w:t>
      </w:r>
      <w:r w:rsidR="00C023EA" w:rsidRPr="00C023EA">
        <w:rPr>
          <w:rFonts w:ascii="Tahoma" w:hAnsi="Tahoma" w:cs="Tahoma"/>
        </w:rPr>
        <w:t xml:space="preserve"> </w:t>
      </w:r>
      <w:r w:rsidR="00580DA5">
        <w:rPr>
          <w:rFonts w:ascii="Tahoma" w:hAnsi="Tahoma" w:cs="Tahoma"/>
        </w:rPr>
        <w:t>ou</w:t>
      </w:r>
      <w:r w:rsidR="00A97478" w:rsidRPr="00C023EA">
        <w:rPr>
          <w:rFonts w:ascii="Tahoma" w:hAnsi="Tahoma" w:cs="Tahoma"/>
        </w:rPr>
        <w:t xml:space="preserve"> &gt;</w:t>
      </w:r>
      <w:r w:rsidR="008256EF">
        <w:rPr>
          <w:rFonts w:ascii="Tahoma" w:hAnsi="Tahoma" w:cs="Tahoma"/>
        </w:rPr>
        <w:t xml:space="preserve"> 38 </w:t>
      </w:r>
      <w:r>
        <w:rPr>
          <w:rFonts w:ascii="Tahoma" w:hAnsi="Tahoma" w:cs="Tahoma"/>
        </w:rPr>
        <w:t xml:space="preserve">°C </w:t>
      </w:r>
      <w:r w:rsidR="001A68FE">
        <w:rPr>
          <w:rFonts w:ascii="Tahoma" w:hAnsi="Tahoma" w:cs="Tahoma"/>
        </w:rPr>
        <w:t xml:space="preserve">à 2 reprises à 1 </w:t>
      </w:r>
      <w:r w:rsidR="008B1E80">
        <w:rPr>
          <w:rFonts w:ascii="Tahoma" w:hAnsi="Tahoma" w:cs="Tahoma"/>
        </w:rPr>
        <w:t xml:space="preserve">heure </w:t>
      </w:r>
      <w:r w:rsidR="001A68FE">
        <w:rPr>
          <w:rFonts w:ascii="Tahoma" w:hAnsi="Tahoma" w:cs="Tahoma"/>
        </w:rPr>
        <w:t xml:space="preserve">d’intervalle </w:t>
      </w:r>
      <w:r w:rsidR="008B1E80">
        <w:rPr>
          <w:rFonts w:ascii="Tahoma" w:hAnsi="Tahoma" w:cs="Tahoma"/>
        </w:rPr>
        <w:t>avec un taux de neutrophil</w:t>
      </w:r>
      <w:r>
        <w:rPr>
          <w:rFonts w:ascii="Tahoma" w:hAnsi="Tahoma" w:cs="Tahoma"/>
        </w:rPr>
        <w:t xml:space="preserve">es ≤ </w:t>
      </w:r>
      <w:r w:rsidR="008B1E80">
        <w:rPr>
          <w:rFonts w:ascii="Tahoma" w:hAnsi="Tahoma" w:cs="Tahoma"/>
        </w:rPr>
        <w:t xml:space="preserve">500 ou </w:t>
      </w:r>
      <w:r w:rsidR="00D90482">
        <w:rPr>
          <w:rFonts w:ascii="Tahoma" w:hAnsi="Tahoma" w:cs="Tahoma"/>
        </w:rPr>
        <w:t xml:space="preserve">qui </w:t>
      </w:r>
      <w:r w:rsidR="008B1E80">
        <w:rPr>
          <w:rFonts w:ascii="Tahoma" w:hAnsi="Tahoma" w:cs="Tahoma"/>
        </w:rPr>
        <w:t>le sera dans les 48 heures</w:t>
      </w:r>
      <w:r w:rsidR="003104F9">
        <w:rPr>
          <w:rFonts w:ascii="Tahoma" w:hAnsi="Tahoma" w:cs="Tahoma"/>
        </w:rPr>
        <w:t>.</w:t>
      </w:r>
    </w:p>
    <w:p w14:paraId="158CA935" w14:textId="1D23FC42" w:rsidR="004B2AB8" w:rsidRPr="009F1996" w:rsidRDefault="00FC7914" w:rsidP="00CA148B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Résultats</w:t>
      </w:r>
      <w:r w:rsidR="004B2AB8" w:rsidRPr="009F1996">
        <w:rPr>
          <w:rFonts w:ascii="Tahoma" w:hAnsi="Tahoma" w:cs="Tahoma"/>
          <w:u w:val="single"/>
        </w:rPr>
        <w:t> :</w:t>
      </w:r>
    </w:p>
    <w:p w14:paraId="50442035" w14:textId="7138B54B" w:rsidR="005E37CD" w:rsidRPr="009F1996" w:rsidRDefault="000B51C4" w:rsidP="00CA14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L’étude a inclus 157 patients</w:t>
      </w:r>
      <w:r w:rsidR="008B1E80">
        <w:rPr>
          <w:rFonts w:ascii="Tahoma" w:hAnsi="Tahoma" w:cs="Tahoma"/>
        </w:rPr>
        <w:t xml:space="preserve"> (myélome multiple n=120</w:t>
      </w:r>
      <w:r w:rsidR="00062F4C" w:rsidRPr="009F1996">
        <w:rPr>
          <w:rFonts w:ascii="Tahoma" w:hAnsi="Tahoma" w:cs="Tahoma"/>
        </w:rPr>
        <w:t>,</w:t>
      </w:r>
      <w:r w:rsidR="007F0CE6">
        <w:rPr>
          <w:rFonts w:ascii="Tahoma" w:hAnsi="Tahoma" w:cs="Tahoma"/>
        </w:rPr>
        <w:t xml:space="preserve"> </w:t>
      </w:r>
      <w:r w:rsidR="008B1E80">
        <w:rPr>
          <w:rFonts w:ascii="Tahoma" w:hAnsi="Tahoma" w:cs="Tahoma"/>
        </w:rPr>
        <w:t>Lymphome n=37</w:t>
      </w:r>
      <w:r w:rsidR="00062F4C" w:rsidRPr="009F1996">
        <w:rPr>
          <w:rFonts w:ascii="Tahoma" w:hAnsi="Tahoma" w:cs="Tahoma"/>
        </w:rPr>
        <w:t>)</w:t>
      </w:r>
      <w:r w:rsidR="008B1E80">
        <w:rPr>
          <w:rFonts w:ascii="Tahoma" w:hAnsi="Tahoma" w:cs="Tahoma"/>
        </w:rPr>
        <w:t>.</w:t>
      </w:r>
      <w:r w:rsidR="007F0CE6">
        <w:rPr>
          <w:rFonts w:ascii="Tahoma" w:hAnsi="Tahoma" w:cs="Tahoma"/>
        </w:rPr>
        <w:t xml:space="preserve"> L’âge </w:t>
      </w:r>
      <w:r w:rsidR="00C45A88">
        <w:rPr>
          <w:rFonts w:ascii="Tahoma" w:hAnsi="Tahoma" w:cs="Tahoma"/>
        </w:rPr>
        <w:t>médian était de 53</w:t>
      </w:r>
      <w:r w:rsidR="008B1E80">
        <w:rPr>
          <w:rFonts w:ascii="Tahoma" w:hAnsi="Tahoma" w:cs="Tahoma"/>
        </w:rPr>
        <w:t xml:space="preserve"> ans </w:t>
      </w:r>
      <w:r w:rsidR="003104F9">
        <w:rPr>
          <w:rFonts w:ascii="Tahoma" w:hAnsi="Tahoma" w:cs="Tahoma"/>
        </w:rPr>
        <w:t>(</w:t>
      </w:r>
      <w:r w:rsidR="00C45A88">
        <w:rPr>
          <w:rFonts w:ascii="Tahoma" w:hAnsi="Tahoma" w:cs="Tahoma"/>
        </w:rPr>
        <w:t>17</w:t>
      </w:r>
      <w:r w:rsidR="00CD6F01" w:rsidRPr="009F1996">
        <w:rPr>
          <w:rFonts w:ascii="Tahoma" w:hAnsi="Tahoma" w:cs="Tahoma"/>
        </w:rPr>
        <w:t>-66)</w:t>
      </w:r>
      <w:r w:rsidR="00062F4C" w:rsidRPr="009F1996">
        <w:rPr>
          <w:rFonts w:ascii="Tahoma" w:hAnsi="Tahoma" w:cs="Tahoma"/>
        </w:rPr>
        <w:t>.</w:t>
      </w:r>
      <w:r w:rsidR="007F0CE6">
        <w:rPr>
          <w:rFonts w:ascii="Tahoma" w:hAnsi="Tahoma" w:cs="Tahoma"/>
        </w:rPr>
        <w:t xml:space="preserve"> </w:t>
      </w:r>
      <w:r w:rsidR="00B70850">
        <w:rPr>
          <w:rFonts w:ascii="Tahoma" w:hAnsi="Tahoma" w:cs="Tahoma"/>
        </w:rPr>
        <w:t>Le sex</w:t>
      </w:r>
      <w:r w:rsidR="007F0CE6">
        <w:rPr>
          <w:rFonts w:ascii="Tahoma" w:hAnsi="Tahoma" w:cs="Tahoma"/>
        </w:rPr>
        <w:t>e</w:t>
      </w:r>
      <w:r w:rsidR="00B70850">
        <w:rPr>
          <w:rFonts w:ascii="Tahoma" w:hAnsi="Tahoma" w:cs="Tahoma"/>
        </w:rPr>
        <w:t xml:space="preserve"> ratio(F/H</w:t>
      </w:r>
      <w:r w:rsidR="008B1E80">
        <w:rPr>
          <w:rFonts w:ascii="Tahoma" w:hAnsi="Tahoma" w:cs="Tahoma"/>
        </w:rPr>
        <w:t>) était</w:t>
      </w:r>
      <w:r w:rsidR="006342E7">
        <w:rPr>
          <w:rFonts w:ascii="Tahoma" w:hAnsi="Tahoma" w:cs="Tahoma"/>
        </w:rPr>
        <w:t xml:space="preserve"> 1</w:t>
      </w:r>
      <w:r w:rsidR="00B70850">
        <w:rPr>
          <w:rFonts w:ascii="Tahoma" w:hAnsi="Tahoma" w:cs="Tahoma"/>
        </w:rPr>
        <w:t>,1</w:t>
      </w:r>
      <w:r w:rsidR="006342E7">
        <w:rPr>
          <w:rFonts w:ascii="Tahoma" w:hAnsi="Tahoma" w:cs="Tahoma"/>
        </w:rPr>
        <w:t>.</w:t>
      </w:r>
      <w:r w:rsidR="00D11DCD">
        <w:rPr>
          <w:rFonts w:ascii="Tahoma" w:hAnsi="Tahoma" w:cs="Tahoma"/>
        </w:rPr>
        <w:t xml:space="preserve"> </w:t>
      </w:r>
      <w:r w:rsidR="009D4495">
        <w:rPr>
          <w:rFonts w:ascii="Tahoma" w:hAnsi="Tahoma" w:cs="Tahoma"/>
        </w:rPr>
        <w:t xml:space="preserve">Parmi </w:t>
      </w:r>
      <w:r w:rsidR="002430D0">
        <w:rPr>
          <w:rFonts w:ascii="Tahoma" w:hAnsi="Tahoma" w:cs="Tahoma"/>
        </w:rPr>
        <w:t>eux,155(99%) ont présenté des</w:t>
      </w:r>
      <w:r w:rsidR="00FC7914">
        <w:rPr>
          <w:rFonts w:ascii="Tahoma" w:hAnsi="Tahoma" w:cs="Tahoma"/>
        </w:rPr>
        <w:t xml:space="preserve"> épisode</w:t>
      </w:r>
      <w:r w:rsidR="002430D0">
        <w:rPr>
          <w:rFonts w:ascii="Tahoma" w:hAnsi="Tahoma" w:cs="Tahoma"/>
        </w:rPr>
        <w:t>s</w:t>
      </w:r>
      <w:r w:rsidR="00D11DCD">
        <w:rPr>
          <w:rFonts w:ascii="Tahoma" w:hAnsi="Tahoma" w:cs="Tahoma"/>
        </w:rPr>
        <w:t xml:space="preserve"> fébrile</w:t>
      </w:r>
      <w:r w:rsidR="002430D0">
        <w:rPr>
          <w:rFonts w:ascii="Tahoma" w:hAnsi="Tahoma" w:cs="Tahoma"/>
        </w:rPr>
        <w:t>s</w:t>
      </w:r>
      <w:r w:rsidR="00D86567">
        <w:rPr>
          <w:rFonts w:ascii="Tahoma" w:hAnsi="Tahoma" w:cs="Tahoma"/>
        </w:rPr>
        <w:t>.</w:t>
      </w:r>
    </w:p>
    <w:p w14:paraId="6CD3ADB9" w14:textId="40C9C077" w:rsidR="00DF1400" w:rsidRPr="00417627" w:rsidRDefault="00C45A88" w:rsidP="00DF14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durée médiane d’aplasie était de</w:t>
      </w:r>
      <w:r w:rsidR="00B70850">
        <w:rPr>
          <w:rFonts w:ascii="Tahoma" w:hAnsi="Tahoma" w:cs="Tahoma"/>
        </w:rPr>
        <w:t xml:space="preserve"> 7 jours (4-13</w:t>
      </w:r>
      <w:r w:rsidR="001E6AFE">
        <w:rPr>
          <w:rFonts w:ascii="Tahoma" w:hAnsi="Tahoma" w:cs="Tahoma"/>
        </w:rPr>
        <w:t>)</w:t>
      </w:r>
      <w:r w:rsidR="00062F4C" w:rsidRPr="009F1996">
        <w:rPr>
          <w:rFonts w:ascii="Tahoma" w:hAnsi="Tahoma" w:cs="Tahoma"/>
        </w:rPr>
        <w:t>.</w:t>
      </w:r>
      <w:r w:rsidR="00DF1400" w:rsidRPr="00DF1400">
        <w:rPr>
          <w:rFonts w:ascii="Tahoma" w:hAnsi="Tahoma" w:cs="Tahoma"/>
        </w:rPr>
        <w:t xml:space="preserve"> </w:t>
      </w:r>
      <w:r w:rsidR="00DF1400">
        <w:rPr>
          <w:rFonts w:ascii="Tahoma" w:hAnsi="Tahoma" w:cs="Tahoma"/>
        </w:rPr>
        <w:t>La fièvre était cliniquement documentée chez 73 (57%</w:t>
      </w:r>
      <w:r w:rsidR="00DF1400" w:rsidRPr="00900958">
        <w:rPr>
          <w:rFonts w:ascii="Tahoma" w:hAnsi="Tahoma" w:cs="Tahoma"/>
          <w:color w:val="000000" w:themeColor="text1"/>
        </w:rPr>
        <w:t>)</w:t>
      </w:r>
      <w:r w:rsidR="00DF1400">
        <w:rPr>
          <w:rFonts w:ascii="Tahoma" w:hAnsi="Tahoma" w:cs="Tahoma"/>
          <w:color w:val="000000" w:themeColor="text1"/>
        </w:rPr>
        <w:t xml:space="preserve"> </w:t>
      </w:r>
      <w:r w:rsidR="005D74A0">
        <w:rPr>
          <w:rFonts w:ascii="Tahoma" w:hAnsi="Tahoma" w:cs="Tahoma"/>
        </w:rPr>
        <w:t>patients (pneumopathie n=10 ;</w:t>
      </w:r>
      <w:r w:rsidR="00DF1400">
        <w:rPr>
          <w:rFonts w:ascii="Tahoma" w:hAnsi="Tahoma" w:cs="Tahoma"/>
        </w:rPr>
        <w:t xml:space="preserve"> foyer digestif n= 53 ; foyer cutané n=10), microbiologiquement documentée chez 32(20</w:t>
      </w:r>
      <w:r w:rsidR="00DF1400" w:rsidRPr="00900958">
        <w:rPr>
          <w:rFonts w:ascii="Tahoma" w:hAnsi="Tahoma" w:cs="Tahoma"/>
          <w:color w:val="000000" w:themeColor="text1"/>
        </w:rPr>
        <w:t>%</w:t>
      </w:r>
      <w:r w:rsidR="00DF1400">
        <w:rPr>
          <w:rFonts w:ascii="Tahoma" w:hAnsi="Tahoma" w:cs="Tahoma"/>
        </w:rPr>
        <w:t xml:space="preserve">) dont </w:t>
      </w:r>
      <w:r w:rsidR="00DF1400" w:rsidRPr="00A165EF">
        <w:rPr>
          <w:rFonts w:ascii="Tahoma" w:hAnsi="Tahoma" w:cs="Tahoma"/>
        </w:rPr>
        <w:t xml:space="preserve">19 </w:t>
      </w:r>
      <w:r w:rsidR="002430D0">
        <w:rPr>
          <w:rFonts w:ascii="Tahoma" w:hAnsi="Tahoma" w:cs="Tahoma"/>
        </w:rPr>
        <w:t xml:space="preserve">bactériémies, 2 </w:t>
      </w:r>
      <w:proofErr w:type="spellStart"/>
      <w:r w:rsidR="002430D0">
        <w:rPr>
          <w:rFonts w:ascii="Tahoma" w:hAnsi="Tahoma" w:cs="Tahoma"/>
        </w:rPr>
        <w:t>fongémies</w:t>
      </w:r>
      <w:proofErr w:type="spellEnd"/>
      <w:r w:rsidR="002430D0">
        <w:rPr>
          <w:rFonts w:ascii="Tahoma" w:hAnsi="Tahoma" w:cs="Tahoma"/>
        </w:rPr>
        <w:t>, 4 infections liées au cathéter</w:t>
      </w:r>
      <w:r w:rsidR="00DF1400" w:rsidRPr="00A165EF">
        <w:rPr>
          <w:rFonts w:ascii="Tahoma" w:hAnsi="Tahoma" w:cs="Tahoma"/>
        </w:rPr>
        <w:t>, 5 infections urinaires, 2 infections COVID 19</w:t>
      </w:r>
      <w:r w:rsidR="002430D0">
        <w:rPr>
          <w:rFonts w:ascii="Tahoma" w:hAnsi="Tahoma" w:cs="Tahoma"/>
        </w:rPr>
        <w:t>,</w:t>
      </w:r>
      <w:r w:rsidR="00DF1400" w:rsidRPr="00A165EF">
        <w:rPr>
          <w:rFonts w:ascii="Tahoma" w:hAnsi="Tahoma" w:cs="Tahoma"/>
        </w:rPr>
        <w:t xml:space="preserve"> </w:t>
      </w:r>
      <w:r w:rsidR="00DF1400">
        <w:rPr>
          <w:rFonts w:ascii="Tahoma" w:hAnsi="Tahoma" w:cs="Tahoma"/>
        </w:rPr>
        <w:t>et d’origine indéterminée chez 50 (33</w:t>
      </w:r>
      <w:r w:rsidR="00DF1400" w:rsidRPr="00900958">
        <w:rPr>
          <w:rFonts w:ascii="Tahoma" w:hAnsi="Tahoma" w:cs="Tahoma"/>
          <w:color w:val="000000" w:themeColor="text1"/>
        </w:rPr>
        <w:t>%)</w:t>
      </w:r>
      <w:r w:rsidR="00DF1400">
        <w:rPr>
          <w:rFonts w:ascii="Tahoma" w:hAnsi="Tahoma" w:cs="Tahoma"/>
          <w:color w:val="000000" w:themeColor="text1"/>
        </w:rPr>
        <w:t xml:space="preserve"> </w:t>
      </w:r>
      <w:r w:rsidR="00DF1400" w:rsidRPr="00900958">
        <w:rPr>
          <w:rFonts w:ascii="Tahoma" w:hAnsi="Tahoma" w:cs="Tahoma"/>
          <w:color w:val="000000" w:themeColor="text1"/>
        </w:rPr>
        <w:t>p</w:t>
      </w:r>
      <w:r w:rsidR="00DF1400">
        <w:rPr>
          <w:rFonts w:ascii="Tahoma" w:hAnsi="Tahoma" w:cs="Tahoma"/>
        </w:rPr>
        <w:t>atients.</w:t>
      </w:r>
    </w:p>
    <w:p w14:paraId="02CD4B35" w14:textId="260B51E1" w:rsidR="009D4495" w:rsidRDefault="00805258" w:rsidP="00CA14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Les germes isolés étaient :</w:t>
      </w:r>
      <w:r w:rsidR="00F330E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11</w:t>
      </w:r>
      <w:r w:rsidR="00FC7914">
        <w:rPr>
          <w:rFonts w:ascii="Tahoma" w:hAnsi="Tahoma" w:cs="Tahoma"/>
        </w:rPr>
        <w:t xml:space="preserve"> </w:t>
      </w:r>
      <w:r w:rsidR="00F330E4" w:rsidRPr="00FC7914">
        <w:rPr>
          <w:rFonts w:ascii="Tahoma" w:hAnsi="Tahoma" w:cs="Tahoma"/>
        </w:rPr>
        <w:t>C</w:t>
      </w:r>
      <w:r w:rsidR="00FC7914" w:rsidRPr="00FC7914">
        <w:rPr>
          <w:rFonts w:ascii="Tahoma" w:hAnsi="Tahoma" w:cs="Tahoma"/>
        </w:rPr>
        <w:t>occi</w:t>
      </w:r>
      <w:r w:rsidR="00DF1400">
        <w:rPr>
          <w:rFonts w:ascii="Tahoma" w:hAnsi="Tahoma" w:cs="Tahoma"/>
        </w:rPr>
        <w:t xml:space="preserve"> Gram </w:t>
      </w:r>
      <w:proofErr w:type="gramStart"/>
      <w:r w:rsidR="00DF1400">
        <w:rPr>
          <w:rFonts w:ascii="Tahoma" w:hAnsi="Tahoma" w:cs="Tahoma"/>
        </w:rPr>
        <w:t>positive</w:t>
      </w:r>
      <w:r w:rsidR="00814ECD">
        <w:rPr>
          <w:rFonts w:ascii="Tahoma" w:hAnsi="Tahoma" w:cs="Tahoma"/>
        </w:rPr>
        <w:t>(</w:t>
      </w:r>
      <w:proofErr w:type="gramEnd"/>
      <w:r w:rsidR="002430D0">
        <w:rPr>
          <w:rFonts w:ascii="Tahoma" w:hAnsi="Tahoma" w:cs="Tahoma"/>
        </w:rPr>
        <w:t xml:space="preserve">dont </w:t>
      </w:r>
      <w:r w:rsidR="00814ECD">
        <w:rPr>
          <w:rFonts w:ascii="Tahoma" w:hAnsi="Tahoma" w:cs="Tahoma"/>
        </w:rPr>
        <w:t xml:space="preserve">5 </w:t>
      </w:r>
      <w:r w:rsidR="00814ECD" w:rsidRPr="00814ECD">
        <w:rPr>
          <w:rFonts w:ascii="Tahoma" w:hAnsi="Tahoma" w:cs="Tahoma"/>
          <w:i/>
        </w:rPr>
        <w:t>stap</w:t>
      </w:r>
      <w:r w:rsidR="002430D0">
        <w:rPr>
          <w:rFonts w:ascii="Tahoma" w:hAnsi="Tahoma" w:cs="Tahoma"/>
          <w:i/>
        </w:rPr>
        <w:t>h</w:t>
      </w:r>
      <w:r w:rsidR="00814ECD" w:rsidRPr="00814ECD">
        <w:rPr>
          <w:rFonts w:ascii="Tahoma" w:hAnsi="Tahoma" w:cs="Tahoma"/>
          <w:i/>
        </w:rPr>
        <w:t>ylococcus aureus</w:t>
      </w:r>
      <w:r w:rsidR="00814ECD">
        <w:rPr>
          <w:rFonts w:ascii="Tahoma" w:hAnsi="Tahoma" w:cs="Tahoma"/>
        </w:rPr>
        <w:t>)</w:t>
      </w:r>
      <w:r w:rsidR="00DF1400">
        <w:rPr>
          <w:rFonts w:ascii="Tahoma" w:hAnsi="Tahoma" w:cs="Tahoma"/>
        </w:rPr>
        <w:t xml:space="preserve"> et 17 bacille à gram négative</w:t>
      </w:r>
      <w:r w:rsidR="00814ECD">
        <w:rPr>
          <w:rFonts w:ascii="Tahoma" w:hAnsi="Tahoma" w:cs="Tahoma"/>
        </w:rPr>
        <w:t>(</w:t>
      </w:r>
      <w:r w:rsidR="002430D0">
        <w:rPr>
          <w:rFonts w:ascii="Tahoma" w:hAnsi="Tahoma" w:cs="Tahoma"/>
        </w:rPr>
        <w:t xml:space="preserve">dont </w:t>
      </w:r>
      <w:r w:rsidR="00814ECD">
        <w:rPr>
          <w:rFonts w:ascii="Tahoma" w:hAnsi="Tahoma" w:cs="Tahoma"/>
        </w:rPr>
        <w:t xml:space="preserve">5 </w:t>
      </w:r>
      <w:r w:rsidR="00814ECD" w:rsidRPr="00D11DCD">
        <w:rPr>
          <w:rFonts w:ascii="Tahoma" w:hAnsi="Tahoma" w:cs="Tahoma"/>
        </w:rPr>
        <w:t xml:space="preserve">BLSE </w:t>
      </w:r>
      <w:r w:rsidR="00814ECD">
        <w:rPr>
          <w:rFonts w:ascii="Tahoma" w:hAnsi="Tahoma" w:cs="Tahoma"/>
        </w:rPr>
        <w:t>et 2 BMR)</w:t>
      </w:r>
      <w:r w:rsidR="00D86567">
        <w:rPr>
          <w:rFonts w:ascii="Tahoma" w:hAnsi="Tahoma" w:cs="Tahoma"/>
        </w:rPr>
        <w:t>.</w:t>
      </w:r>
    </w:p>
    <w:p w14:paraId="35AA8115" w14:textId="07B75ABF" w:rsidR="00391353" w:rsidRPr="00DF1400" w:rsidRDefault="009D4495" w:rsidP="00CA14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Seize (10%) patients ont développé des signes de gravité (sepsis sévère n=6 ; choc septique n=10)</w:t>
      </w:r>
      <w:r w:rsidR="00DF1400">
        <w:rPr>
          <w:rFonts w:ascii="Tahoma" w:hAnsi="Tahoma" w:cs="Tahoma"/>
        </w:rPr>
        <w:t>.</w:t>
      </w:r>
    </w:p>
    <w:p w14:paraId="18D819D9" w14:textId="57C2FA93" w:rsidR="003D41DC" w:rsidRDefault="001E6AFE" w:rsidP="00CA14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durée médi</w:t>
      </w:r>
      <w:r w:rsidR="00F330E4">
        <w:rPr>
          <w:rFonts w:ascii="Tahoma" w:hAnsi="Tahoma" w:cs="Tahoma"/>
        </w:rPr>
        <w:t>ane d’antibiothérapie</w:t>
      </w:r>
      <w:r>
        <w:rPr>
          <w:rFonts w:ascii="Tahoma" w:hAnsi="Tahoma" w:cs="Tahoma"/>
        </w:rPr>
        <w:t xml:space="preserve"> était de </w:t>
      </w:r>
      <w:r w:rsidR="003D59BA">
        <w:rPr>
          <w:rFonts w:ascii="Tahoma" w:hAnsi="Tahoma" w:cs="Tahoma"/>
        </w:rPr>
        <w:t>12</w:t>
      </w:r>
      <w:r w:rsidR="00CA148B">
        <w:rPr>
          <w:rFonts w:ascii="Tahoma" w:hAnsi="Tahoma" w:cs="Tahoma"/>
        </w:rPr>
        <w:t xml:space="preserve"> </w:t>
      </w:r>
      <w:r w:rsidR="003D59BA">
        <w:rPr>
          <w:rFonts w:ascii="Tahoma" w:hAnsi="Tahoma" w:cs="Tahoma"/>
        </w:rPr>
        <w:t>jours</w:t>
      </w:r>
      <w:r w:rsidR="00F349D5">
        <w:rPr>
          <w:rFonts w:ascii="Tahoma" w:hAnsi="Tahoma" w:cs="Tahoma"/>
        </w:rPr>
        <w:t xml:space="preserve"> </w:t>
      </w:r>
      <w:r w:rsidR="003D59BA">
        <w:rPr>
          <w:rFonts w:ascii="Tahoma" w:hAnsi="Tahoma" w:cs="Tahoma"/>
        </w:rPr>
        <w:t>(5-51)</w:t>
      </w:r>
      <w:r w:rsidR="00D86567">
        <w:rPr>
          <w:rFonts w:ascii="Tahoma" w:hAnsi="Tahoma" w:cs="Tahoma"/>
        </w:rPr>
        <w:t xml:space="preserve"> </w:t>
      </w:r>
      <w:r w:rsidR="00F330E4">
        <w:rPr>
          <w:rFonts w:ascii="Tahoma" w:hAnsi="Tahoma" w:cs="Tahoma"/>
        </w:rPr>
        <w:t>(monothérapie n=60 ;</w:t>
      </w:r>
      <w:r w:rsidR="00FC7914">
        <w:rPr>
          <w:rFonts w:ascii="Tahoma" w:hAnsi="Tahoma" w:cs="Tahoma"/>
        </w:rPr>
        <w:t xml:space="preserve">bithérapie </w:t>
      </w:r>
      <w:r w:rsidR="00F330E4">
        <w:rPr>
          <w:rFonts w:ascii="Tahoma" w:hAnsi="Tahoma" w:cs="Tahoma"/>
        </w:rPr>
        <w:t>n=95)</w:t>
      </w:r>
      <w:r w:rsidR="00C66765">
        <w:rPr>
          <w:rFonts w:ascii="Tahoma" w:hAnsi="Tahoma" w:cs="Tahoma"/>
        </w:rPr>
        <w:t>.</w:t>
      </w:r>
      <w:r w:rsidR="004E0EA2">
        <w:rPr>
          <w:rFonts w:ascii="Tahoma" w:hAnsi="Tahoma" w:cs="Tahoma"/>
        </w:rPr>
        <w:t xml:space="preserve"> </w:t>
      </w:r>
      <w:r w:rsidR="00C66765">
        <w:rPr>
          <w:rFonts w:ascii="Tahoma" w:hAnsi="Tahoma" w:cs="Tahoma"/>
        </w:rPr>
        <w:t>L</w:t>
      </w:r>
      <w:r w:rsidR="00FC7914">
        <w:rPr>
          <w:rFonts w:ascii="Tahoma" w:hAnsi="Tahoma" w:cs="Tahoma"/>
        </w:rPr>
        <w:t>e passage à une</w:t>
      </w:r>
      <w:r w:rsidR="004E0EA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</w:t>
      </w:r>
      <w:r w:rsidR="00AD1302">
        <w:rPr>
          <w:rFonts w:ascii="Tahoma" w:hAnsi="Tahoma" w:cs="Tahoma"/>
        </w:rPr>
        <w:t>ème ligne</w:t>
      </w:r>
      <w:r w:rsidR="00994067">
        <w:rPr>
          <w:rFonts w:ascii="Tahoma" w:hAnsi="Tahoma" w:cs="Tahoma"/>
        </w:rPr>
        <w:t xml:space="preserve"> d’antibiotiques</w:t>
      </w:r>
      <w:r w:rsidR="00AD1302">
        <w:rPr>
          <w:rFonts w:ascii="Tahoma" w:hAnsi="Tahoma" w:cs="Tahoma"/>
        </w:rPr>
        <w:t xml:space="preserve"> a été envisagé</w:t>
      </w:r>
      <w:r w:rsidR="003D59BA">
        <w:rPr>
          <w:rFonts w:ascii="Tahoma" w:hAnsi="Tahoma" w:cs="Tahoma"/>
        </w:rPr>
        <w:t xml:space="preserve"> chez 118 patients (</w:t>
      </w:r>
      <w:r w:rsidR="00417627">
        <w:rPr>
          <w:rFonts w:ascii="Tahoma" w:hAnsi="Tahoma" w:cs="Tahoma"/>
        </w:rPr>
        <w:t>76</w:t>
      </w:r>
      <w:r w:rsidR="00C66765">
        <w:rPr>
          <w:rFonts w:ascii="Tahoma" w:hAnsi="Tahoma" w:cs="Tahoma"/>
        </w:rPr>
        <w:t>%</w:t>
      </w:r>
      <w:r w:rsidR="003D59BA">
        <w:rPr>
          <w:rFonts w:ascii="Tahoma" w:hAnsi="Tahoma" w:cs="Tahoma"/>
        </w:rPr>
        <w:t>)</w:t>
      </w:r>
      <w:r w:rsidR="00C96283">
        <w:rPr>
          <w:rFonts w:ascii="Tahoma" w:hAnsi="Tahoma" w:cs="Tahoma"/>
        </w:rPr>
        <w:t xml:space="preserve"> devant la non obtention d’apyrexie.</w:t>
      </w:r>
      <w:bookmarkStart w:id="0" w:name="_GoBack"/>
      <w:bookmarkEnd w:id="0"/>
    </w:p>
    <w:p w14:paraId="24841470" w14:textId="77777777" w:rsidR="00D1464A" w:rsidRPr="004E0EA2" w:rsidRDefault="00D1464A" w:rsidP="00D1464A">
      <w:p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La durée médiane d’hospitalisation était de 22 jours (14-65). A 100 jours de l’autogreffe, la mortalité liée à la greffe </w:t>
      </w:r>
      <w:r w:rsidRPr="00A165EF">
        <w:rPr>
          <w:rFonts w:ascii="Tahoma" w:hAnsi="Tahoma" w:cs="Tahoma"/>
          <w:color w:val="000000" w:themeColor="text1"/>
        </w:rPr>
        <w:t>et en rapport avec la NF</w:t>
      </w:r>
      <w:r w:rsidRPr="00A165E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était de 2%.</w:t>
      </w:r>
    </w:p>
    <w:p w14:paraId="34B14BF0" w14:textId="77777777" w:rsidR="00D1464A" w:rsidRPr="000043D6" w:rsidRDefault="00D1464A" w:rsidP="00CA148B">
      <w:pPr>
        <w:jc w:val="both"/>
        <w:rPr>
          <w:rFonts w:ascii="Tahoma" w:hAnsi="Tahoma" w:cs="Tahoma"/>
          <w:color w:val="FF0000"/>
        </w:rPr>
      </w:pPr>
    </w:p>
    <w:p w14:paraId="24FABB9C" w14:textId="7AC644EE" w:rsidR="00254CFA" w:rsidRDefault="00995DD1" w:rsidP="00C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CONCLUSION</w:t>
      </w:r>
      <w:r w:rsidR="00254CFA" w:rsidRPr="00254CFA">
        <w:rPr>
          <w:rFonts w:ascii="Tahoma" w:hAnsi="Tahoma" w:cs="Tahoma"/>
        </w:rPr>
        <w:t> :</w:t>
      </w:r>
    </w:p>
    <w:p w14:paraId="0D6216B0" w14:textId="6A89F414" w:rsidR="00D90482" w:rsidRDefault="006F6DB8" w:rsidP="00D904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Dans notre </w:t>
      </w:r>
      <w:proofErr w:type="gramStart"/>
      <w:r>
        <w:rPr>
          <w:rFonts w:ascii="Tahoma" w:hAnsi="Tahoma" w:cs="Tahoma"/>
        </w:rPr>
        <w:t>étude ,</w:t>
      </w:r>
      <w:r w:rsidR="00D90482" w:rsidRPr="00A165EF">
        <w:rPr>
          <w:rFonts w:ascii="Tahoma" w:hAnsi="Tahoma" w:cs="Tahoma"/>
        </w:rPr>
        <w:t>seulement</w:t>
      </w:r>
      <w:proofErr w:type="gramEnd"/>
      <w:r w:rsidR="00D90482" w:rsidRPr="00A165EF">
        <w:rPr>
          <w:rFonts w:ascii="Tahoma" w:hAnsi="Tahoma" w:cs="Tahoma"/>
        </w:rPr>
        <w:t xml:space="preserve"> 20% des épisodes de NF  étaient microbiologiquement </w:t>
      </w:r>
      <w:r w:rsidR="00D90482">
        <w:rPr>
          <w:rFonts w:ascii="Tahoma" w:hAnsi="Tahoma" w:cs="Tahoma"/>
        </w:rPr>
        <w:t xml:space="preserve">documentés avec prédominance </w:t>
      </w:r>
      <w:r>
        <w:rPr>
          <w:rFonts w:ascii="Tahoma" w:hAnsi="Tahoma" w:cs="Tahoma"/>
        </w:rPr>
        <w:t>de bacilles à gram négative</w:t>
      </w:r>
      <w:r w:rsidR="00D90482" w:rsidRPr="00A165EF">
        <w:rPr>
          <w:rFonts w:ascii="Tahoma" w:hAnsi="Tahoma" w:cs="Tahoma"/>
        </w:rPr>
        <w:t xml:space="preserve"> résistants .Une meilleure connaissance de la flore endogène des patients et de l’écologie locale pourrait améliorer la prise en charge des NF observées a</w:t>
      </w:r>
      <w:r>
        <w:rPr>
          <w:rFonts w:ascii="Tahoma" w:hAnsi="Tahoma" w:cs="Tahoma"/>
        </w:rPr>
        <w:t>u décours des autogreffes de CSH</w:t>
      </w:r>
      <w:r w:rsidR="00D90482">
        <w:rPr>
          <w:rFonts w:ascii="Tahoma" w:hAnsi="Tahoma" w:cs="Tahoma"/>
        </w:rPr>
        <w:t xml:space="preserve">. </w:t>
      </w:r>
    </w:p>
    <w:p w14:paraId="7F19B78E" w14:textId="77777777" w:rsidR="00015B32" w:rsidRDefault="00015B32" w:rsidP="00CA148B">
      <w:pPr>
        <w:jc w:val="both"/>
      </w:pPr>
    </w:p>
    <w:p w14:paraId="18A3C231" w14:textId="77777777" w:rsidR="00062F4C" w:rsidRPr="004B2AB8" w:rsidRDefault="00062F4C" w:rsidP="00CA148B">
      <w:pPr>
        <w:jc w:val="both"/>
      </w:pPr>
    </w:p>
    <w:p w14:paraId="5D5D922A" w14:textId="77777777" w:rsidR="001160F9" w:rsidRDefault="001160F9" w:rsidP="00CA148B">
      <w:pPr>
        <w:jc w:val="both"/>
      </w:pPr>
    </w:p>
    <w:sectPr w:rsidR="001160F9" w:rsidSect="004E0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D2"/>
    <w:rsid w:val="000043D6"/>
    <w:rsid w:val="0001139D"/>
    <w:rsid w:val="00015B32"/>
    <w:rsid w:val="00050BD4"/>
    <w:rsid w:val="00056099"/>
    <w:rsid w:val="00062F4C"/>
    <w:rsid w:val="00087371"/>
    <w:rsid w:val="000B51C4"/>
    <w:rsid w:val="001160F9"/>
    <w:rsid w:val="00134856"/>
    <w:rsid w:val="00150E84"/>
    <w:rsid w:val="00180208"/>
    <w:rsid w:val="0019575B"/>
    <w:rsid w:val="001A68FE"/>
    <w:rsid w:val="001B282E"/>
    <w:rsid w:val="001C16BE"/>
    <w:rsid w:val="001E6AFE"/>
    <w:rsid w:val="002430D0"/>
    <w:rsid w:val="00254CFA"/>
    <w:rsid w:val="002A7F60"/>
    <w:rsid w:val="002B0F29"/>
    <w:rsid w:val="003104F9"/>
    <w:rsid w:val="003823E8"/>
    <w:rsid w:val="00391353"/>
    <w:rsid w:val="003D41DC"/>
    <w:rsid w:val="003D59BA"/>
    <w:rsid w:val="00417627"/>
    <w:rsid w:val="00431F64"/>
    <w:rsid w:val="004723D2"/>
    <w:rsid w:val="004923B1"/>
    <w:rsid w:val="004A5D2C"/>
    <w:rsid w:val="004B2AB8"/>
    <w:rsid w:val="004E0EA2"/>
    <w:rsid w:val="00516F12"/>
    <w:rsid w:val="005359EE"/>
    <w:rsid w:val="00580DA5"/>
    <w:rsid w:val="005D74A0"/>
    <w:rsid w:val="005E1BC5"/>
    <w:rsid w:val="005E37CD"/>
    <w:rsid w:val="005F55DA"/>
    <w:rsid w:val="00607583"/>
    <w:rsid w:val="006342E7"/>
    <w:rsid w:val="0066443E"/>
    <w:rsid w:val="006F6DB8"/>
    <w:rsid w:val="00726891"/>
    <w:rsid w:val="007533B6"/>
    <w:rsid w:val="007D0211"/>
    <w:rsid w:val="007D3208"/>
    <w:rsid w:val="007F0CE6"/>
    <w:rsid w:val="00805258"/>
    <w:rsid w:val="00814ECD"/>
    <w:rsid w:val="008256EF"/>
    <w:rsid w:val="008B1E80"/>
    <w:rsid w:val="00900958"/>
    <w:rsid w:val="0090281D"/>
    <w:rsid w:val="00912C41"/>
    <w:rsid w:val="00961706"/>
    <w:rsid w:val="00994067"/>
    <w:rsid w:val="00995DD1"/>
    <w:rsid w:val="009D4495"/>
    <w:rsid w:val="009F1996"/>
    <w:rsid w:val="00A553D6"/>
    <w:rsid w:val="00A97478"/>
    <w:rsid w:val="00AD1302"/>
    <w:rsid w:val="00B35FBA"/>
    <w:rsid w:val="00B62A08"/>
    <w:rsid w:val="00B70850"/>
    <w:rsid w:val="00B94E3D"/>
    <w:rsid w:val="00BB6866"/>
    <w:rsid w:val="00C023EA"/>
    <w:rsid w:val="00C269E2"/>
    <w:rsid w:val="00C45A88"/>
    <w:rsid w:val="00C66765"/>
    <w:rsid w:val="00C96283"/>
    <w:rsid w:val="00CA148B"/>
    <w:rsid w:val="00CA7B34"/>
    <w:rsid w:val="00CD6F01"/>
    <w:rsid w:val="00D11DCD"/>
    <w:rsid w:val="00D1464A"/>
    <w:rsid w:val="00D61623"/>
    <w:rsid w:val="00D73BFD"/>
    <w:rsid w:val="00D86567"/>
    <w:rsid w:val="00D90482"/>
    <w:rsid w:val="00DA7E32"/>
    <w:rsid w:val="00DC2DF6"/>
    <w:rsid w:val="00DE728D"/>
    <w:rsid w:val="00DF1400"/>
    <w:rsid w:val="00DF2D0E"/>
    <w:rsid w:val="00E87B96"/>
    <w:rsid w:val="00F03D19"/>
    <w:rsid w:val="00F32D0F"/>
    <w:rsid w:val="00F330E4"/>
    <w:rsid w:val="00F349D5"/>
    <w:rsid w:val="00F87478"/>
    <w:rsid w:val="00F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C1D1"/>
  <w15:chartTrackingRefBased/>
  <w15:docId w15:val="{EAD94919-0476-4A4B-A843-CDFBE9A7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Sabrine</dc:creator>
  <cp:keywords/>
  <dc:description/>
  <cp:lastModifiedBy>Dr Sabrine</cp:lastModifiedBy>
  <cp:revision>22</cp:revision>
  <dcterms:created xsi:type="dcterms:W3CDTF">2023-03-13T17:58:00Z</dcterms:created>
  <dcterms:modified xsi:type="dcterms:W3CDTF">2023-03-19T08:39:00Z</dcterms:modified>
</cp:coreProperties>
</file>