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52DA8" w:rsidRPr="00491563" w:rsidTr="00387E1C">
        <w:trPr>
          <w:trHeight w:val="964"/>
          <w:jc w:val="center"/>
        </w:trPr>
        <w:tc>
          <w:tcPr>
            <w:tcW w:w="10201" w:type="dxa"/>
            <w:vAlign w:val="center"/>
          </w:tcPr>
          <w:p w:rsidR="00352DA8" w:rsidRPr="00491563" w:rsidRDefault="00352DA8" w:rsidP="00387E1C">
            <w:pPr>
              <w:spacing w:after="0" w:line="240" w:lineRule="auto"/>
              <w:jc w:val="center"/>
              <w:rPr>
                <w:rFonts w:ascii="Tahoma" w:hAnsi="Tahoma" w:cs="Tahoma"/>
                <w:lang w:eastAsia="fr-FR"/>
              </w:rPr>
            </w:pPr>
            <w:r w:rsidRPr="00491563">
              <w:rPr>
                <w:rFonts w:ascii="Tahoma" w:hAnsi="Tahoma" w:cs="Tahoma"/>
                <w:b/>
                <w:lang w:eastAsia="fr-FR"/>
              </w:rPr>
              <w:t>ASPECTS CLINIQUES, RADIOLOGIQUES ET THÉRAPEUTIQUES DES SPONDYLODISCITES TUBERCULEUSES DE L’ADULTE</w:t>
            </w:r>
          </w:p>
        </w:tc>
      </w:tr>
      <w:tr w:rsidR="00352DA8" w:rsidRPr="00491563" w:rsidTr="00387E1C">
        <w:trPr>
          <w:jc w:val="center"/>
        </w:trPr>
        <w:tc>
          <w:tcPr>
            <w:tcW w:w="10201" w:type="dxa"/>
          </w:tcPr>
          <w:p w:rsidR="00352DA8" w:rsidRPr="00491563" w:rsidRDefault="00352DA8" w:rsidP="00387E1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eastAsia="fr-FR"/>
              </w:rPr>
            </w:pPr>
            <w:r w:rsidRPr="00491563">
              <w:rPr>
                <w:rFonts w:ascii="Tahoma" w:hAnsi="Tahoma" w:cs="Tahoma"/>
                <w:b/>
                <w:bCs/>
                <w:lang w:eastAsia="fr-FR"/>
              </w:rPr>
              <w:t xml:space="preserve">Résumé 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  <w:lang w:eastAsia="fr-FR"/>
              </w:rPr>
            </w:pPr>
            <w:r w:rsidRPr="00491563">
              <w:rPr>
                <w:rFonts w:ascii="Tahoma" w:hAnsi="Tahoma" w:cs="Tahoma"/>
                <w:b/>
                <w:bCs/>
                <w:lang w:eastAsia="fr-FR"/>
              </w:rPr>
              <w:t>Introduction</w:t>
            </w:r>
            <w:r w:rsidRPr="00491563">
              <w:rPr>
                <w:rFonts w:ascii="Tahoma" w:hAnsi="Tahoma" w:cs="Tahoma"/>
                <w:b/>
                <w:bCs/>
                <w:color w:val="808080"/>
                <w:lang w:eastAsia="fr-FR"/>
              </w:rPr>
              <w:t xml:space="preserve"> </w:t>
            </w:r>
            <w:r w:rsidRPr="00491563">
              <w:rPr>
                <w:rFonts w:ascii="Tahoma" w:hAnsi="Tahoma" w:cs="Tahoma"/>
                <w:b/>
                <w:bCs/>
                <w:lang w:eastAsia="fr-FR"/>
              </w:rPr>
              <w:t>: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</w:rPr>
            </w:pPr>
            <w:r w:rsidRPr="00491563">
              <w:rPr>
                <w:rFonts w:ascii="Tahoma" w:hAnsi="Tahoma" w:cs="Tahoma"/>
              </w:rPr>
              <w:t>La tuberculose (TBC) sévit encore à l’état endémique en Tunisie. Si la localisation pulmonaire est la plus fréquente, d’autres localisations, dont l’atteinte ostéo-articulaire, sont en augmentation. L’atteinte rachidienne ou « Mal de Pott » en est l’expression la plus fréquente et expose à des complications neurologiques graves.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  <w:lang w:eastAsia="fr-FR"/>
              </w:rPr>
            </w:pPr>
            <w:r w:rsidRPr="00491563">
              <w:rPr>
                <w:rFonts w:ascii="Tahoma" w:hAnsi="Tahoma" w:cs="Tahoma"/>
                <w:lang w:eastAsia="fr-FR"/>
              </w:rPr>
              <w:t xml:space="preserve">Le but de notre travail était d’étudier les particularités cliniques, </w:t>
            </w:r>
            <w:proofErr w:type="spellStart"/>
            <w:r w:rsidRPr="00491563">
              <w:rPr>
                <w:rFonts w:ascii="Tahoma" w:hAnsi="Tahoma" w:cs="Tahoma"/>
                <w:lang w:eastAsia="fr-FR"/>
              </w:rPr>
              <w:t>paracliniques</w:t>
            </w:r>
            <w:proofErr w:type="spellEnd"/>
            <w:r w:rsidRPr="00491563">
              <w:rPr>
                <w:rFonts w:ascii="Tahoma" w:hAnsi="Tahoma" w:cs="Tahoma"/>
                <w:lang w:eastAsia="fr-FR"/>
              </w:rPr>
              <w:t xml:space="preserve"> et de prise en charge des </w:t>
            </w:r>
            <w:proofErr w:type="spellStart"/>
            <w:r w:rsidRPr="00491563">
              <w:rPr>
                <w:rFonts w:ascii="Tahoma" w:hAnsi="Tahoma" w:cs="Tahoma"/>
                <w:lang w:eastAsia="fr-FR"/>
              </w:rPr>
              <w:t>spondylodiscites</w:t>
            </w:r>
            <w:proofErr w:type="spellEnd"/>
            <w:r w:rsidRPr="00491563">
              <w:rPr>
                <w:rFonts w:ascii="Tahoma" w:hAnsi="Tahoma" w:cs="Tahoma"/>
                <w:lang w:eastAsia="fr-FR"/>
              </w:rPr>
              <w:t xml:space="preserve"> tuberculeuses au cours des dernières décennies.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  <w:b/>
                <w:lang w:eastAsia="fr-FR"/>
              </w:rPr>
            </w:pPr>
            <w:r w:rsidRPr="00491563">
              <w:rPr>
                <w:rFonts w:ascii="Tahoma" w:hAnsi="Tahoma" w:cs="Tahoma"/>
                <w:b/>
                <w:lang w:eastAsia="fr-FR"/>
              </w:rPr>
              <w:t>Méthodes :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  <w:b/>
                <w:lang w:eastAsia="fr-FR"/>
              </w:rPr>
            </w:pPr>
            <w:r w:rsidRPr="00491563">
              <w:rPr>
                <w:rFonts w:ascii="Tahoma" w:hAnsi="Tahoma" w:cs="Tahoma"/>
                <w:bCs/>
                <w:lang w:eastAsia="fr-FR"/>
              </w:rPr>
              <w:t>Il</w:t>
            </w:r>
            <w:r w:rsidRPr="00491563">
              <w:rPr>
                <w:rFonts w:ascii="Tahoma" w:hAnsi="Tahoma" w:cs="Tahoma"/>
                <w:b/>
                <w:lang w:eastAsia="fr-FR"/>
              </w:rPr>
              <w:t xml:space="preserve"> </w:t>
            </w:r>
            <w:r w:rsidRPr="00491563">
              <w:rPr>
                <w:rFonts w:ascii="Tahoma" w:hAnsi="Tahoma" w:cs="Tahoma"/>
                <w:bCs/>
                <w:lang w:eastAsia="fr-FR"/>
              </w:rPr>
              <w:t>s’agissait d’</w:t>
            </w:r>
            <w:r w:rsidRPr="00491563">
              <w:rPr>
                <w:rFonts w:ascii="Tahoma" w:hAnsi="Tahoma" w:cs="Tahoma"/>
              </w:rPr>
              <w:t xml:space="preserve">une étude rétrospective </w:t>
            </w:r>
            <w:proofErr w:type="spellStart"/>
            <w:r w:rsidRPr="00491563">
              <w:rPr>
                <w:rFonts w:ascii="Tahoma" w:hAnsi="Tahoma" w:cs="Tahoma"/>
              </w:rPr>
              <w:t>monocentrique</w:t>
            </w:r>
            <w:proofErr w:type="spellEnd"/>
            <w:r w:rsidRPr="00491563">
              <w:rPr>
                <w:rFonts w:ascii="Tahoma" w:hAnsi="Tahoma" w:cs="Tahoma"/>
              </w:rPr>
              <w:t xml:space="preserve"> portant sur 52 cas de </w:t>
            </w:r>
            <w:proofErr w:type="spellStart"/>
            <w:r w:rsidRPr="00491563">
              <w:rPr>
                <w:rFonts w:ascii="Tahoma" w:hAnsi="Tahoma" w:cs="Tahoma"/>
              </w:rPr>
              <w:t>spondylodiscites</w:t>
            </w:r>
            <w:proofErr w:type="spellEnd"/>
            <w:r w:rsidRPr="00491563">
              <w:rPr>
                <w:rFonts w:ascii="Tahoma" w:hAnsi="Tahoma" w:cs="Tahoma"/>
              </w:rPr>
              <w:t xml:space="preserve"> tuberculeuses colligés dans le service de Rhumatologie de l’hôpital la </w:t>
            </w:r>
            <w:proofErr w:type="spellStart"/>
            <w:r w:rsidRPr="00491563">
              <w:rPr>
                <w:rFonts w:ascii="Tahoma" w:hAnsi="Tahoma" w:cs="Tahoma"/>
              </w:rPr>
              <w:t>Rabta</w:t>
            </w:r>
            <w:proofErr w:type="spellEnd"/>
            <w:r w:rsidRPr="00491563">
              <w:rPr>
                <w:rFonts w:ascii="Tahoma" w:hAnsi="Tahoma" w:cs="Tahoma"/>
              </w:rPr>
              <w:t xml:space="preserve"> de Tunis, sur une période de 20 ans [2000-2020]. Le diagnostic était porté sur des preuves bactériologiques, anatomopathologiques ou sur un faisceau d’arguments.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  <w:b/>
                <w:lang w:eastAsia="fr-FR"/>
              </w:rPr>
            </w:pPr>
            <w:r w:rsidRPr="00491563">
              <w:rPr>
                <w:rFonts w:ascii="Tahoma" w:hAnsi="Tahoma" w:cs="Tahoma"/>
                <w:b/>
                <w:lang w:eastAsia="fr-FR"/>
              </w:rPr>
              <w:t>Résultats :</w:t>
            </w:r>
          </w:p>
          <w:p w:rsidR="00352DA8" w:rsidRPr="00491563" w:rsidRDefault="00352DA8" w:rsidP="00387E1C">
            <w:pPr>
              <w:spacing w:after="0" w:line="312" w:lineRule="auto"/>
              <w:ind w:hanging="142"/>
              <w:jc w:val="both"/>
              <w:rPr>
                <w:rFonts w:ascii="Tahoma" w:hAnsi="Tahoma" w:cs="Tahoma"/>
              </w:rPr>
            </w:pPr>
            <w:r w:rsidRPr="00491563">
              <w:rPr>
                <w:rFonts w:ascii="Tahoma" w:hAnsi="Tahoma" w:cs="Tahoma"/>
                <w:bCs/>
                <w:lang w:eastAsia="fr-FR"/>
              </w:rPr>
              <w:t xml:space="preserve">  Dans notre étude, l’âge moyen était de </w:t>
            </w:r>
            <w:r w:rsidRPr="00491563">
              <w:rPr>
                <w:rFonts w:ascii="Tahoma" w:hAnsi="Tahoma" w:cs="Tahoma"/>
              </w:rPr>
              <w:t xml:space="preserve">55,21 ans ± 17.79. Le délai moyen de diagnostic était de 8,9 mois </w:t>
            </w:r>
            <w:r w:rsidRPr="00491563">
              <w:rPr>
                <w:rFonts w:ascii="Tahoma" w:hAnsi="Tahoma" w:cs="Tahoma"/>
                <w:shd w:val="clear" w:color="auto" w:fill="FFFFFF"/>
              </w:rPr>
              <w:t>± 6,54</w:t>
            </w:r>
            <w:r w:rsidRPr="00491563">
              <w:rPr>
                <w:rFonts w:ascii="Tahoma" w:hAnsi="Tahoma" w:cs="Tahoma"/>
              </w:rPr>
              <w:t xml:space="preserve">. Un facteur favorisant était relevé dans 48 cas à savoir : antécédent de tuberculose, notion de contage tuberculeux, diabète, hépatite, insuffisance rénale chronique, syndrome de </w:t>
            </w:r>
            <w:proofErr w:type="spellStart"/>
            <w:r w:rsidRPr="00491563">
              <w:rPr>
                <w:rFonts w:ascii="Tahoma" w:hAnsi="Tahoma" w:cs="Tahoma"/>
              </w:rPr>
              <w:t>Sjögren</w:t>
            </w:r>
            <w:proofErr w:type="spellEnd"/>
            <w:r w:rsidRPr="00491563">
              <w:rPr>
                <w:rFonts w:ascii="Tahoma" w:hAnsi="Tahoma" w:cs="Tahoma"/>
              </w:rPr>
              <w:t xml:space="preserve">, corticothérapie et notion de traumatisme. Une atteinte viscérale associée était décrite dans cinq cas. L’étage lombaire était le plus touché (65,4%). La douleur rachidienne présentait le signe fonctionnel le plus fréquent (90,4%) souvent de type inflammatoire. Les signes physiques étaient dominés par la raideur rachidienne segmentaire (71,2%). L’imagerie par résonnance magnétique (IRM) rachidienne était réalisée chez 38 patients et revenait pathologique dans tous les cas. La ponction biopsie disco-vertébrale a permis de confirmer le diagnostic dans 15 cas. Tous les patients ont reçu un traitement </w:t>
            </w:r>
            <w:proofErr w:type="spellStart"/>
            <w:r w:rsidRPr="00491563">
              <w:rPr>
                <w:rFonts w:ascii="Tahoma" w:hAnsi="Tahoma" w:cs="Tahoma"/>
              </w:rPr>
              <w:t>anti-tuberculeux</w:t>
            </w:r>
            <w:proofErr w:type="spellEnd"/>
            <w:r w:rsidRPr="00491563">
              <w:rPr>
                <w:rFonts w:ascii="Tahoma" w:hAnsi="Tahoma" w:cs="Tahoma"/>
              </w:rPr>
              <w:t xml:space="preserve"> d’une durée moyenne de 10,02 mois </w:t>
            </w:r>
            <w:r w:rsidRPr="00491563">
              <w:rPr>
                <w:rFonts w:ascii="Tahoma" w:hAnsi="Tahoma" w:cs="Tahoma"/>
                <w:shd w:val="clear" w:color="auto" w:fill="FFFFFF"/>
              </w:rPr>
              <w:t>± 1,97</w:t>
            </w:r>
            <w:r w:rsidRPr="00491563">
              <w:rPr>
                <w:rFonts w:ascii="Tahoma" w:hAnsi="Tahoma" w:cs="Tahoma"/>
              </w:rPr>
              <w:t xml:space="preserve">. L’évolution à quatre semaines était favorable dans 32 cas. Les facteurs de mauvais pronostic étaient une anémie </w:t>
            </w:r>
            <w:proofErr w:type="spellStart"/>
            <w:r w:rsidRPr="00491563">
              <w:rPr>
                <w:rFonts w:ascii="Tahoma" w:hAnsi="Tahoma" w:cs="Tahoma"/>
              </w:rPr>
              <w:t>normochrome</w:t>
            </w:r>
            <w:proofErr w:type="spellEnd"/>
            <w:r w:rsidRPr="00491563">
              <w:rPr>
                <w:rFonts w:ascii="Tahoma" w:hAnsi="Tahoma" w:cs="Tahoma"/>
              </w:rPr>
              <w:t xml:space="preserve"> </w:t>
            </w:r>
            <w:proofErr w:type="spellStart"/>
            <w:r w:rsidRPr="00491563">
              <w:rPr>
                <w:rFonts w:ascii="Tahoma" w:hAnsi="Tahoma" w:cs="Tahoma"/>
              </w:rPr>
              <w:t>normocytaire</w:t>
            </w:r>
            <w:proofErr w:type="spellEnd"/>
            <w:r w:rsidRPr="00491563">
              <w:rPr>
                <w:rFonts w:ascii="Tahoma" w:hAnsi="Tahoma" w:cs="Tahoma"/>
              </w:rPr>
              <w:t xml:space="preserve"> (p= 0,018), une lymphocytose initiale (p= 0,048), une fièvre (p= 0,01) et un tassement vertébral à la radio standard (p= 0,001). Des corrélations ont été objectivées entre les signes positifs de l’IRM et l’hémoglobine (p= 0,03), la lymphocytose initiale (p= 0,04), l’existence d’une tuberculose extra-vertébrale associée (p&lt;0,001), les signes neurologiques cliniques (p= 0,04) et le traitement chirurgical (p&lt;0,001).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  <w:b/>
                <w:lang w:eastAsia="fr-FR"/>
              </w:rPr>
            </w:pPr>
            <w:r w:rsidRPr="00491563">
              <w:rPr>
                <w:rFonts w:ascii="Tahoma" w:hAnsi="Tahoma" w:cs="Tahoma"/>
                <w:b/>
                <w:lang w:eastAsia="fr-FR"/>
              </w:rPr>
              <w:t>Conclusion :</w:t>
            </w:r>
          </w:p>
          <w:p w:rsidR="00352DA8" w:rsidRPr="00491563" w:rsidRDefault="00352DA8" w:rsidP="00387E1C">
            <w:pPr>
              <w:spacing w:after="0" w:line="312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491563">
              <w:rPr>
                <w:rFonts w:ascii="Tahoma" w:hAnsi="Tahoma" w:cs="Tahoma"/>
                <w:color w:val="000000"/>
              </w:rPr>
              <w:t xml:space="preserve">La </w:t>
            </w:r>
            <w:proofErr w:type="spellStart"/>
            <w:r w:rsidRPr="00491563">
              <w:rPr>
                <w:rFonts w:ascii="Tahoma" w:hAnsi="Tahoma" w:cs="Tahoma"/>
                <w:color w:val="000000"/>
              </w:rPr>
              <w:t>spondylodiscite</w:t>
            </w:r>
            <w:proofErr w:type="spellEnd"/>
            <w:r w:rsidRPr="00491563">
              <w:rPr>
                <w:rFonts w:ascii="Tahoma" w:hAnsi="Tahoma" w:cs="Tahoma"/>
                <w:color w:val="000000"/>
              </w:rPr>
              <w:t xml:space="preserve"> tuberculeuse est une affection fréquente qui doit être traitée </w:t>
            </w:r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>rapidement. Des facteurs de mauvais pronostic o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nt été établis dans cette étude</w:t>
            </w:r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 xml:space="preserve"> à savoir l’anémie </w:t>
            </w:r>
            <w:proofErr w:type="spellStart"/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>normochrome</w:t>
            </w:r>
            <w:proofErr w:type="spellEnd"/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>normocytaire</w:t>
            </w:r>
            <w:proofErr w:type="spellEnd"/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 xml:space="preserve">, la </w:t>
            </w:r>
            <w:proofErr w:type="spellStart"/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>lymohocytose</w:t>
            </w:r>
            <w:proofErr w:type="spellEnd"/>
            <w:r w:rsidRPr="00491563">
              <w:rPr>
                <w:rFonts w:ascii="Tahoma" w:hAnsi="Tahoma" w:cs="Tahoma"/>
                <w:color w:val="000000"/>
                <w:shd w:val="clear" w:color="auto" w:fill="FFFFFF"/>
              </w:rPr>
              <w:t xml:space="preserve"> initiale, la fièvre et le tassement vertébral à la radiographie standard permettant le suivi clinique.</w:t>
            </w:r>
          </w:p>
        </w:tc>
      </w:tr>
      <w:tr w:rsidR="00352DA8" w:rsidRPr="00491563" w:rsidTr="00387E1C">
        <w:trPr>
          <w:trHeight w:val="624"/>
          <w:jc w:val="center"/>
        </w:trPr>
        <w:tc>
          <w:tcPr>
            <w:tcW w:w="10201" w:type="dxa"/>
            <w:vAlign w:val="center"/>
          </w:tcPr>
          <w:p w:rsidR="00352DA8" w:rsidRPr="00491563" w:rsidRDefault="00352DA8" w:rsidP="00387E1C">
            <w:pPr>
              <w:spacing w:after="0" w:line="240" w:lineRule="auto"/>
              <w:jc w:val="center"/>
              <w:rPr>
                <w:rFonts w:ascii="Tahoma" w:hAnsi="Tahoma" w:cs="Tahoma"/>
                <w:bCs/>
                <w:lang w:eastAsia="fr-FR"/>
              </w:rPr>
            </w:pPr>
            <w:r w:rsidRPr="00491563">
              <w:rPr>
                <w:rFonts w:ascii="Tahoma" w:hAnsi="Tahoma" w:cs="Tahoma"/>
                <w:b/>
                <w:lang w:eastAsia="fr-FR"/>
              </w:rPr>
              <w:t xml:space="preserve">Mots-clés : </w:t>
            </w:r>
            <w:r w:rsidRPr="00491563">
              <w:rPr>
                <w:rFonts w:ascii="Tahoma" w:hAnsi="Tahoma" w:cs="Tahoma"/>
                <w:bCs/>
                <w:lang w:eastAsia="fr-FR"/>
              </w:rPr>
              <w:t xml:space="preserve">Spondylite, </w:t>
            </w:r>
            <w:proofErr w:type="spellStart"/>
            <w:r w:rsidRPr="00491563">
              <w:rPr>
                <w:rFonts w:ascii="Tahoma" w:hAnsi="Tahoma" w:cs="Tahoma"/>
                <w:bCs/>
                <w:lang w:eastAsia="fr-FR"/>
              </w:rPr>
              <w:t>Discite</w:t>
            </w:r>
            <w:proofErr w:type="spellEnd"/>
            <w:r w:rsidRPr="00491563">
              <w:rPr>
                <w:rFonts w:ascii="Tahoma" w:hAnsi="Tahoma" w:cs="Tahoma"/>
                <w:bCs/>
                <w:lang w:eastAsia="fr-FR"/>
              </w:rPr>
              <w:t>, Tuberculose vertébrale, Diagnostic, Thérapeutique</w:t>
            </w:r>
          </w:p>
        </w:tc>
      </w:tr>
    </w:tbl>
    <w:p w:rsidR="003B231C" w:rsidRDefault="003B231C">
      <w:bookmarkStart w:id="0" w:name="_GoBack"/>
      <w:bookmarkEnd w:id="0"/>
    </w:p>
    <w:sectPr w:rsidR="003B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A8"/>
    <w:rsid w:val="00352DA8"/>
    <w:rsid w:val="003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7DDC0-DA65-48D7-96CC-15DC5FFF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2022-03-14T20:04:00Z</dcterms:created>
  <dcterms:modified xsi:type="dcterms:W3CDTF">2022-03-14T20:05:00Z</dcterms:modified>
</cp:coreProperties>
</file>