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FC" w:rsidRPr="009E40C1" w:rsidRDefault="00695DFC" w:rsidP="00695DFC">
      <w:pPr>
        <w:spacing w:after="8" w:line="266" w:lineRule="auto"/>
        <w:ind w:right="214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Prise en charge </w:t>
      </w:r>
      <w:r w:rsidRPr="009E40C1">
        <w:rPr>
          <w:rFonts w:ascii="Times New Roman" w:eastAsia="Times New Roman" w:hAnsi="Times New Roman" w:cs="Times New Roman"/>
          <w:b/>
          <w:sz w:val="24"/>
        </w:rPr>
        <w:t xml:space="preserve">de l’infection par le nouveau coronavirus </w:t>
      </w:r>
      <w:r w:rsidRPr="009E40C1">
        <w:rPr>
          <w:b/>
        </w:rPr>
        <w:t>SARS</w:t>
      </w:r>
      <w:r w:rsidRPr="009E40C1">
        <w:rPr>
          <w:rFonts w:ascii="Times New Roman" w:eastAsia="Times New Roman" w:hAnsi="Times New Roman" w:cs="Times New Roman"/>
          <w:b/>
          <w:sz w:val="24"/>
        </w:rPr>
        <w:t xml:space="preserve">-CoV-2 </w:t>
      </w:r>
      <w:r>
        <w:rPr>
          <w:rFonts w:ascii="Times New Roman" w:eastAsia="Times New Roman" w:hAnsi="Times New Roman" w:cs="Times New Roman"/>
          <w:b/>
          <w:sz w:val="24"/>
        </w:rPr>
        <w:t>dans un contexte de pays à ressources limitées : cas du</w:t>
      </w:r>
      <w:r w:rsidRPr="009E40C1">
        <w:rPr>
          <w:rFonts w:ascii="Times New Roman" w:eastAsia="Times New Roman" w:hAnsi="Times New Roman" w:cs="Times New Roman"/>
          <w:b/>
          <w:sz w:val="24"/>
        </w:rPr>
        <w:t xml:space="preserve"> Centre Hospitalier Universitaire (CHU) </w:t>
      </w:r>
      <w:r>
        <w:rPr>
          <w:rFonts w:ascii="Times New Roman" w:eastAsia="Times New Roman" w:hAnsi="Times New Roman" w:cs="Times New Roman"/>
          <w:b/>
          <w:sz w:val="24"/>
        </w:rPr>
        <w:t>L</w:t>
      </w:r>
      <w:r w:rsidRPr="009E40C1">
        <w:rPr>
          <w:rFonts w:ascii="Times New Roman" w:eastAsia="Times New Roman" w:hAnsi="Times New Roman" w:cs="Times New Roman"/>
          <w:b/>
          <w:sz w:val="24"/>
        </w:rPr>
        <w:t>a Renaissance de N’Djamena au</w:t>
      </w:r>
      <w:r>
        <w:rPr>
          <w:rFonts w:ascii="Times New Roman" w:eastAsia="Times New Roman" w:hAnsi="Times New Roman" w:cs="Times New Roman"/>
          <w:b/>
          <w:sz w:val="24"/>
        </w:rPr>
        <w:t xml:space="preserve"> Tcha</w:t>
      </w:r>
      <w:r>
        <w:rPr>
          <w:rFonts w:ascii="Times New Roman" w:eastAsia="Times New Roman" w:hAnsi="Times New Roman" w:cs="Times New Roman"/>
          <w:b/>
          <w:sz w:val="24"/>
        </w:rPr>
        <w:t>d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95DFC" w:rsidRDefault="00695DFC" w:rsidP="00695DFC">
      <w:pPr>
        <w:spacing w:after="0"/>
        <w:ind w:left="178"/>
      </w:pPr>
      <w:r>
        <w:rPr>
          <w:rFonts w:ascii="Times New Roman" w:eastAsia="Times New Roman" w:hAnsi="Times New Roman" w:cs="Times New Roman"/>
        </w:rPr>
        <w:t xml:space="preserve"> </w:t>
      </w:r>
    </w:p>
    <w:p w:rsidR="00695DFC" w:rsidRDefault="00695DFC" w:rsidP="00695DFC">
      <w:pPr>
        <w:spacing w:after="57" w:line="268" w:lineRule="auto"/>
        <w:ind w:left="173" w:right="235" w:hanging="10"/>
        <w:jc w:val="center"/>
      </w:pPr>
      <w:r>
        <w:rPr>
          <w:rFonts w:ascii="Times New Roman" w:eastAsia="Times New Roman" w:hAnsi="Times New Roman" w:cs="Times New Roman"/>
        </w:rPr>
        <w:t>Mahamat Ali Bolti</w:t>
      </w:r>
      <w:r>
        <w:rPr>
          <w:rFonts w:ascii="Times New Roman" w:eastAsia="Times New Roman" w:hAnsi="Times New Roman" w:cs="Times New Roman"/>
          <w:vertAlign w:val="superscript"/>
        </w:rPr>
        <w:t>1,6*</w:t>
      </w:r>
      <w:r>
        <w:rPr>
          <w:rFonts w:ascii="Times New Roman" w:eastAsia="Times New Roman" w:hAnsi="Times New Roman" w:cs="Times New Roman"/>
        </w:rPr>
        <w:t>, Sory Traoré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, Adamou Abbassi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, Kader N’Diaye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, Oumaima Djarma</w:t>
      </w:r>
      <w:r>
        <w:rPr>
          <w:rFonts w:ascii="Times New Roman" w:eastAsia="Times New Roman" w:hAnsi="Times New Roman" w:cs="Times New Roman"/>
          <w:vertAlign w:val="superscript"/>
        </w:rPr>
        <w:t>4</w:t>
      </w:r>
      <w:r>
        <w:rPr>
          <w:rFonts w:ascii="Times New Roman" w:eastAsia="Times New Roman" w:hAnsi="Times New Roman" w:cs="Times New Roman"/>
        </w:rPr>
        <w:t>, Henry Fissou</w:t>
      </w:r>
      <w:r>
        <w:rPr>
          <w:rFonts w:ascii="Times New Roman" w:eastAsia="Times New Roman" w:hAnsi="Times New Roman" w:cs="Times New Roman"/>
          <w:vertAlign w:val="superscript"/>
        </w:rPr>
        <w:t>5</w:t>
      </w:r>
      <w:r>
        <w:rPr>
          <w:rFonts w:ascii="Times New Roman" w:eastAsia="Times New Roman" w:hAnsi="Times New Roman" w:cs="Times New Roman"/>
        </w:rPr>
        <w:t>, Joseph Mad-Toingue</w:t>
      </w:r>
      <w:r>
        <w:rPr>
          <w:rFonts w:ascii="Times New Roman" w:eastAsia="Times New Roman" w:hAnsi="Times New Roman" w:cs="Times New Roman"/>
          <w:vertAlign w:val="superscript"/>
        </w:rPr>
        <w:t>6</w:t>
      </w:r>
      <w:r>
        <w:rPr>
          <w:rFonts w:ascii="Times New Roman" w:eastAsia="Times New Roman" w:hAnsi="Times New Roman" w:cs="Times New Roman"/>
        </w:rPr>
        <w:t>, Assi Constant</w:t>
      </w:r>
      <w:r>
        <w:rPr>
          <w:rFonts w:ascii="Times New Roman" w:eastAsia="Times New Roman" w:hAnsi="Times New Roman" w:cs="Times New Roman"/>
          <w:vertAlign w:val="superscript"/>
        </w:rPr>
        <w:t>1,6</w:t>
      </w:r>
      <w:r>
        <w:rPr>
          <w:rFonts w:ascii="Times New Roman" w:eastAsia="Times New Roman" w:hAnsi="Times New Roman" w:cs="Times New Roman"/>
        </w:rPr>
        <w:t>, Ali Mahamat Moussa</w:t>
      </w:r>
      <w:proofErr w:type="gramStart"/>
      <w:r>
        <w:rPr>
          <w:rFonts w:ascii="Times New Roman" w:eastAsia="Times New Roman" w:hAnsi="Times New Roman" w:cs="Times New Roman"/>
          <w:vertAlign w:val="superscript"/>
        </w:rPr>
        <w:t xml:space="preserve">6 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695DFC" w:rsidRDefault="00695DFC" w:rsidP="00695DFC">
      <w:pPr>
        <w:numPr>
          <w:ilvl w:val="0"/>
          <w:numId w:val="1"/>
        </w:numPr>
        <w:spacing w:after="5" w:line="268" w:lineRule="auto"/>
        <w:ind w:left="329" w:right="235" w:hanging="166"/>
        <w:jc w:val="both"/>
      </w:pPr>
      <w:r>
        <w:rPr>
          <w:rFonts w:ascii="Times New Roman" w:eastAsia="Times New Roman" w:hAnsi="Times New Roman" w:cs="Times New Roman"/>
        </w:rPr>
        <w:t xml:space="preserve">Service de médecine interne du CHU la Renaissance de N’Djamena </w:t>
      </w:r>
    </w:p>
    <w:p w:rsidR="00695DFC" w:rsidRDefault="00695DFC" w:rsidP="00695DFC">
      <w:pPr>
        <w:numPr>
          <w:ilvl w:val="0"/>
          <w:numId w:val="1"/>
        </w:numPr>
        <w:spacing w:after="5" w:line="268" w:lineRule="auto"/>
        <w:ind w:left="329" w:right="235" w:hanging="166"/>
        <w:jc w:val="both"/>
      </w:pPr>
      <w:r>
        <w:rPr>
          <w:rFonts w:ascii="Times New Roman" w:eastAsia="Times New Roman" w:hAnsi="Times New Roman" w:cs="Times New Roman"/>
        </w:rPr>
        <w:t xml:space="preserve">Service des urgences du CHU la Renaissance de N’Djamena </w:t>
      </w:r>
    </w:p>
    <w:p w:rsidR="00695DFC" w:rsidRDefault="00695DFC" w:rsidP="00695DFC">
      <w:pPr>
        <w:numPr>
          <w:ilvl w:val="0"/>
          <w:numId w:val="1"/>
        </w:numPr>
        <w:spacing w:after="5" w:line="268" w:lineRule="auto"/>
        <w:ind w:left="329" w:right="235" w:hanging="166"/>
        <w:jc w:val="both"/>
      </w:pPr>
      <w:r>
        <w:rPr>
          <w:rFonts w:ascii="Times New Roman" w:eastAsia="Times New Roman" w:hAnsi="Times New Roman" w:cs="Times New Roman"/>
        </w:rPr>
        <w:t xml:space="preserve">Service de la réanimation du CHU la Renaissance de N’Djamena </w:t>
      </w:r>
    </w:p>
    <w:p w:rsidR="00695DFC" w:rsidRDefault="00695DFC" w:rsidP="00695DFC">
      <w:pPr>
        <w:numPr>
          <w:ilvl w:val="0"/>
          <w:numId w:val="1"/>
        </w:numPr>
        <w:spacing w:after="5" w:line="268" w:lineRule="auto"/>
        <w:ind w:left="329" w:right="235" w:hanging="166"/>
        <w:jc w:val="both"/>
      </w:pPr>
      <w:r>
        <w:rPr>
          <w:rFonts w:ascii="Times New Roman" w:eastAsia="Times New Roman" w:hAnsi="Times New Roman" w:cs="Times New Roman"/>
        </w:rPr>
        <w:t xml:space="preserve">Hôpital provincial de Farcha </w:t>
      </w:r>
    </w:p>
    <w:p w:rsidR="00695DFC" w:rsidRPr="000B0ED8" w:rsidRDefault="00695DFC" w:rsidP="00695DFC">
      <w:pPr>
        <w:numPr>
          <w:ilvl w:val="0"/>
          <w:numId w:val="1"/>
        </w:numPr>
        <w:spacing w:after="5" w:line="268" w:lineRule="auto"/>
        <w:ind w:left="329" w:right="235" w:hanging="166"/>
        <w:jc w:val="both"/>
      </w:pPr>
      <w:r>
        <w:rPr>
          <w:rFonts w:ascii="Times New Roman" w:eastAsia="Times New Roman" w:hAnsi="Times New Roman" w:cs="Times New Roman"/>
        </w:rPr>
        <w:t xml:space="preserve">Unité de biologie moléculaire de laboratoire du CHU la référence nationale </w:t>
      </w:r>
    </w:p>
    <w:p w:rsidR="00695DFC" w:rsidRDefault="00695DFC" w:rsidP="00695DFC">
      <w:pPr>
        <w:spacing w:after="5" w:line="268" w:lineRule="auto"/>
        <w:ind w:left="163" w:right="235"/>
        <w:jc w:val="both"/>
      </w:pPr>
      <w:r w:rsidRPr="000B0ED8">
        <w:rPr>
          <w:rFonts w:ascii="Times New Roman" w:eastAsia="Times New Roman" w:hAnsi="Times New Roman" w:cs="Times New Roman"/>
          <w:vertAlign w:val="superscript"/>
        </w:rPr>
        <w:t>6</w:t>
      </w:r>
      <w:r>
        <w:rPr>
          <w:rFonts w:ascii="Times New Roman" w:eastAsia="Times New Roman" w:hAnsi="Times New Roman" w:cs="Times New Roman"/>
        </w:rPr>
        <w:t xml:space="preserve"> Faculté des sciences de la santé humaine de l’université de N’Djamena </w:t>
      </w:r>
    </w:p>
    <w:p w:rsidR="00695DFC" w:rsidRDefault="00695DFC" w:rsidP="00695DFC">
      <w:pPr>
        <w:spacing w:after="14"/>
        <w:ind w:left="178"/>
      </w:pPr>
      <w:r>
        <w:rPr>
          <w:rFonts w:ascii="Times New Roman" w:eastAsia="Times New Roman" w:hAnsi="Times New Roman" w:cs="Times New Roman"/>
        </w:rPr>
        <w:t xml:space="preserve"> </w:t>
      </w:r>
    </w:p>
    <w:p w:rsidR="00695DFC" w:rsidRPr="000B0ED8" w:rsidRDefault="00695DFC" w:rsidP="00695DFC">
      <w:pPr>
        <w:spacing w:after="5" w:line="268" w:lineRule="auto"/>
        <w:ind w:left="173" w:right="235" w:hanging="10"/>
        <w:jc w:val="both"/>
        <w:rPr>
          <w:b/>
          <w:sz w:val="24"/>
        </w:rPr>
      </w:pPr>
      <w:r w:rsidRPr="001E62CB">
        <w:rPr>
          <w:rFonts w:ascii="Times New Roman" w:eastAsia="Times New Roman" w:hAnsi="Times New Roman" w:cs="Times New Roman"/>
          <w:b/>
          <w:sz w:val="24"/>
        </w:rPr>
        <w:t xml:space="preserve">Résumé </w:t>
      </w:r>
    </w:p>
    <w:p w:rsidR="00695DFC" w:rsidRPr="00D063D7" w:rsidRDefault="00695DFC" w:rsidP="00695DFC">
      <w:pPr>
        <w:spacing w:after="5" w:line="268" w:lineRule="auto"/>
        <w:ind w:left="173" w:right="235" w:hanging="10"/>
        <w:jc w:val="both"/>
      </w:pPr>
      <w:r w:rsidRPr="001E62CB">
        <w:rPr>
          <w:rFonts w:ascii="Times New Roman" w:eastAsia="Times New Roman" w:hAnsi="Times New Roman" w:cs="Times New Roman"/>
          <w:b/>
        </w:rPr>
        <w:t>Introduction</w:t>
      </w:r>
      <w:r>
        <w:rPr>
          <w:rFonts w:ascii="Times New Roman" w:eastAsia="Times New Roman" w:hAnsi="Times New Roman" w:cs="Times New Roman"/>
        </w:rPr>
        <w:t xml:space="preserve"> : la pandémie de la maladie à coronavirus constitue un réel problème de santé publique dans le monde. Cette étude a pour objectif de décrire les caractéristiques cliniques et thérapeutiques des patients hospitalisés pour covid-19 au CHU la Renaissance de N’Djamena. </w:t>
      </w:r>
      <w:proofErr w:type="gramStart"/>
      <w:r>
        <w:rPr>
          <w:rFonts w:ascii="Times New Roman" w:eastAsia="Times New Roman" w:hAnsi="Times New Roman" w:cs="Times New Roman"/>
        </w:rPr>
        <w:t>au</w:t>
      </w:r>
      <w:proofErr w:type="gramEnd"/>
      <w:r>
        <w:rPr>
          <w:rFonts w:ascii="Times New Roman" w:eastAsia="Times New Roman" w:hAnsi="Times New Roman" w:cs="Times New Roman"/>
        </w:rPr>
        <w:t xml:space="preserve"> Tchad. </w:t>
      </w:r>
    </w:p>
    <w:p w:rsidR="00695DFC" w:rsidRPr="00D063D7" w:rsidRDefault="00695DFC" w:rsidP="00695DFC">
      <w:pPr>
        <w:spacing w:after="5" w:line="268" w:lineRule="auto"/>
        <w:ind w:left="173" w:right="235" w:hanging="10"/>
        <w:jc w:val="both"/>
      </w:pPr>
      <w:r w:rsidRPr="001E62CB">
        <w:rPr>
          <w:rFonts w:ascii="Times New Roman" w:eastAsia="Times New Roman" w:hAnsi="Times New Roman" w:cs="Times New Roman"/>
          <w:b/>
        </w:rPr>
        <w:t>Matériel et méthodes</w:t>
      </w:r>
      <w:r>
        <w:rPr>
          <w:rFonts w:ascii="Times New Roman" w:eastAsia="Times New Roman" w:hAnsi="Times New Roman" w:cs="Times New Roman"/>
        </w:rPr>
        <w:t xml:space="preserve"> : Il s’est agi d’une étude observationnelle transversale, descriptive réalisée du 19 Mars 2020 au 19 Novembre 2021. Tout patient diagnostiqué Covid-19 confirmé au moins soit par la RT-PCR ou la tomodensitométrie thoracique (TDM) était inclue. La guérison était définie par la disparition des signes cliniques et deux RT-PCR négatives à 72 heures d’intervalles. </w:t>
      </w:r>
    </w:p>
    <w:p w:rsidR="00695DFC" w:rsidRPr="00D063D7" w:rsidRDefault="00695DFC" w:rsidP="00695DFC">
      <w:pPr>
        <w:spacing w:after="5" w:line="268" w:lineRule="auto"/>
        <w:ind w:left="173" w:right="235" w:hanging="10"/>
        <w:jc w:val="both"/>
      </w:pPr>
      <w:r w:rsidRPr="001E62CB">
        <w:rPr>
          <w:rFonts w:ascii="Times New Roman" w:eastAsia="Times New Roman" w:hAnsi="Times New Roman" w:cs="Times New Roman"/>
          <w:b/>
        </w:rPr>
        <w:t>Résultats</w:t>
      </w:r>
      <w:r>
        <w:rPr>
          <w:rFonts w:ascii="Times New Roman" w:eastAsia="Times New Roman" w:hAnsi="Times New Roman" w:cs="Times New Roman"/>
        </w:rPr>
        <w:t xml:space="preserve"> : nous avons inclus 825 patients dont 613 (74,34%) hommes (</w:t>
      </w:r>
      <w:proofErr w:type="spellStart"/>
      <w:r>
        <w:rPr>
          <w:rFonts w:ascii="Times New Roman" w:eastAsia="Times New Roman" w:hAnsi="Times New Roman" w:cs="Times New Roman"/>
        </w:rPr>
        <w:t>sex</w:t>
      </w:r>
      <w:proofErr w:type="spellEnd"/>
      <w:r>
        <w:rPr>
          <w:rFonts w:ascii="Times New Roman" w:eastAsia="Times New Roman" w:hAnsi="Times New Roman" w:cs="Times New Roman"/>
        </w:rPr>
        <w:t xml:space="preserve"> ratio 2,9)</w:t>
      </w:r>
      <w:r>
        <w:rPr>
          <w:rFonts w:ascii="Times New Roman" w:eastAsia="Times New Roman" w:hAnsi="Times New Roman" w:cs="Times New Roman"/>
          <w:strike/>
        </w:rPr>
        <w:t>.</w:t>
      </w:r>
      <w:r>
        <w:rPr>
          <w:rFonts w:ascii="Times New Roman" w:eastAsia="Times New Roman" w:hAnsi="Times New Roman" w:cs="Times New Roman"/>
        </w:rPr>
        <w:t xml:space="preserve"> L’âge moyen des patients était de 50±4 ans avec des extrêmes allant de 19 à 84 ans. Six cent trente-trois (76,70%) patients venaient directement de leur domicile. Respectivement 82 et 71 étaient transférés de l’hôpital provincial de Farcha (9,9%) et d’une structure sanitaire privée (8,7%). Trois cent treize patients avaient au moins une comorbidité notamment l’hypertension artérielle (n = 169 ; 20,5%) ; le diabète (n = 162 ; 19,7%) ; l’insuffisance rénale chronique (n = 26 ; 3,20%) ; les cardiopathies (n = 26 ; 3,20%) et l’obésité (n = 13 ; 1,6%), l’infection à VIH (n=9, 1,09%). Cinq cent soixante-deux (61,12%) patients avaient réalisé la TDM et tous la RT-PCR. Quatre cent quatre-vingt-trois patients (58,60%) présentaient la forme grave de la maladie, 168 (20,40%) la forme critique et 123 (14,86%) la forme modérée.  La létalité hospitalière était de 16,24% (n = 134).  Le traitement a consisté en l’administration de l’association Hydroxychloroquine-</w:t>
      </w:r>
      <w:proofErr w:type="spellStart"/>
      <w:r>
        <w:rPr>
          <w:rFonts w:ascii="Times New Roman" w:eastAsia="Times New Roman" w:hAnsi="Times New Roman" w:cs="Times New Roman"/>
        </w:rPr>
        <w:t>Azythromycine</w:t>
      </w:r>
      <w:proofErr w:type="spellEnd"/>
      <w:r>
        <w:rPr>
          <w:rFonts w:ascii="Times New Roman" w:eastAsia="Times New Roman" w:hAnsi="Times New Roman" w:cs="Times New Roman"/>
        </w:rPr>
        <w:t xml:space="preserve"> dans 99,4% des cas (n = 813) et par le covid-organics dans 0,6% des cas (n = 5). En plus, les 423 patients (58,60%) et 168 (20,40%) ayant présenté les formes sévères et critiques et 123 (14,86%) ont bénéficié de Dexamethasone 12mg/24h et héparine de bas poids moléculaire 100UI/kg/ 24h.</w:t>
      </w:r>
    </w:p>
    <w:p w:rsidR="00695DFC" w:rsidRDefault="00695DFC" w:rsidP="00695DFC">
      <w:pPr>
        <w:spacing w:after="5" w:line="268" w:lineRule="auto"/>
        <w:ind w:left="173" w:right="235" w:hanging="10"/>
        <w:jc w:val="both"/>
        <w:rPr>
          <w:rFonts w:ascii="Times New Roman" w:eastAsia="Times New Roman" w:hAnsi="Times New Roman" w:cs="Times New Roman"/>
        </w:rPr>
      </w:pPr>
      <w:r w:rsidRPr="001E62CB">
        <w:rPr>
          <w:rFonts w:ascii="Times New Roman" w:eastAsia="Times New Roman" w:hAnsi="Times New Roman" w:cs="Times New Roman"/>
          <w:b/>
        </w:rPr>
        <w:t>Conclusion</w:t>
      </w:r>
      <w:r>
        <w:rPr>
          <w:rFonts w:ascii="Times New Roman" w:eastAsia="Times New Roman" w:hAnsi="Times New Roman" w:cs="Times New Roman"/>
        </w:rPr>
        <w:t xml:space="preserve"> : les patients infectés par le SARS-CoV-2 sont admis au stade évolué de la maladie. La létalité est associée à la présence de comorbidités. La sensibilisation de la population sur les mesures barrières, à la vaccination et le recours aux soins s’avère nécessaire.  </w:t>
      </w:r>
    </w:p>
    <w:p w:rsidR="00695DFC" w:rsidRDefault="00695DFC" w:rsidP="00695DFC">
      <w:pPr>
        <w:spacing w:after="5" w:line="268" w:lineRule="auto"/>
        <w:ind w:left="173" w:right="235" w:hanging="10"/>
        <w:jc w:val="both"/>
        <w:rPr>
          <w:rFonts w:ascii="Times New Roman" w:eastAsia="Times New Roman" w:hAnsi="Times New Roman" w:cs="Times New Roman"/>
          <w:b/>
        </w:rPr>
      </w:pPr>
    </w:p>
    <w:p w:rsidR="00695DFC" w:rsidRDefault="00695DFC" w:rsidP="00695DFC">
      <w:pPr>
        <w:spacing w:after="5" w:line="268" w:lineRule="auto"/>
        <w:ind w:left="173" w:right="235" w:hanging="10"/>
        <w:jc w:val="both"/>
      </w:pPr>
      <w:r w:rsidRPr="000E03A9">
        <w:rPr>
          <w:rFonts w:ascii="Times New Roman" w:eastAsia="Times New Roman" w:hAnsi="Times New Roman" w:cs="Times New Roman"/>
          <w:b/>
        </w:rPr>
        <w:t>Mots clés :</w:t>
      </w:r>
      <w:r>
        <w:rPr>
          <w:rFonts w:ascii="Times New Roman" w:eastAsia="Times New Roman" w:hAnsi="Times New Roman" w:cs="Times New Roman"/>
        </w:rPr>
        <w:t xml:space="preserve"> Covid-19, prise en charge, N’Djamena, Tchad </w:t>
      </w:r>
    </w:p>
    <w:p w:rsidR="00695DFC" w:rsidRDefault="00695DFC"/>
    <w:sectPr w:rsidR="00695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61795"/>
    <w:multiLevelType w:val="hybridMultilevel"/>
    <w:tmpl w:val="2AEE4798"/>
    <w:lvl w:ilvl="0" w:tplc="F7A06480">
      <w:start w:val="1"/>
      <w:numFmt w:val="decimal"/>
      <w:lvlText w:val="%1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D83CF7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2E99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E401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D80E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9C0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683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42BB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ACCE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FC"/>
    <w:rsid w:val="0069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FBF0"/>
  <w15:chartTrackingRefBased/>
  <w15:docId w15:val="{63C26C10-5604-4DC9-A9C0-965C6AA6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FC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 - Dr Ferdinand</dc:creator>
  <cp:keywords/>
  <dc:description/>
  <cp:lastModifiedBy>DM - Dr Ferdinand</cp:lastModifiedBy>
  <cp:revision>1</cp:revision>
  <dcterms:created xsi:type="dcterms:W3CDTF">2022-03-04T15:43:00Z</dcterms:created>
  <dcterms:modified xsi:type="dcterms:W3CDTF">2022-03-04T15:45:00Z</dcterms:modified>
</cp:coreProperties>
</file>