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32" w:rsidRPr="00CD43AA" w:rsidRDefault="00EE5532" w:rsidP="00EE5532">
      <w:pPr>
        <w:spacing w:line="360" w:lineRule="auto"/>
        <w:jc w:val="center"/>
        <w:rPr>
          <w:rFonts w:ascii="Times New Roman" w:hAnsi="Times New Roman" w:cs="Times New Roman"/>
          <w:b/>
          <w:color w:val="C00000"/>
          <w:sz w:val="28"/>
          <w:szCs w:val="28"/>
          <w:u w:val="single"/>
        </w:rPr>
      </w:pPr>
      <w:r w:rsidRPr="00CD43AA">
        <w:rPr>
          <w:rFonts w:ascii="Times New Roman" w:hAnsi="Times New Roman" w:cs="Times New Roman"/>
          <w:b/>
          <w:color w:val="C00000"/>
          <w:sz w:val="28"/>
          <w:szCs w:val="28"/>
        </w:rPr>
        <w:t>30</w:t>
      </w:r>
      <w:r w:rsidRPr="00CD43AA">
        <w:rPr>
          <w:rFonts w:ascii="Times New Roman" w:hAnsi="Times New Roman" w:cs="Times New Roman"/>
          <w:b/>
          <w:color w:val="C00000"/>
          <w:sz w:val="28"/>
          <w:szCs w:val="28"/>
          <w:vertAlign w:val="superscript"/>
        </w:rPr>
        <w:t xml:space="preserve">ème </w:t>
      </w:r>
      <w:r w:rsidRPr="00CD43AA">
        <w:rPr>
          <w:rFonts w:ascii="Times New Roman" w:hAnsi="Times New Roman" w:cs="Times New Roman"/>
          <w:b/>
          <w:color w:val="C00000"/>
          <w:sz w:val="28"/>
          <w:szCs w:val="28"/>
        </w:rPr>
        <w:t xml:space="preserve">Congrès national de la société tunisienne de pathologie infectieuse                                 </w:t>
      </w:r>
      <w:r w:rsidR="00CD43AA" w:rsidRPr="00CD43AA">
        <w:rPr>
          <w:rFonts w:ascii="Times New Roman" w:hAnsi="Times New Roman" w:cs="Times New Roman"/>
          <w:b/>
          <w:color w:val="C00000"/>
          <w:sz w:val="28"/>
          <w:szCs w:val="28"/>
        </w:rPr>
        <w:t xml:space="preserve">                          </w:t>
      </w:r>
      <w:r w:rsidRPr="00CD43AA">
        <w:rPr>
          <w:rFonts w:ascii="Times New Roman" w:hAnsi="Times New Roman" w:cs="Times New Roman"/>
          <w:b/>
          <w:color w:val="C00000"/>
          <w:sz w:val="28"/>
          <w:szCs w:val="28"/>
        </w:rPr>
        <w:t>1</w:t>
      </w:r>
      <w:r w:rsidRPr="00CD43AA">
        <w:rPr>
          <w:rFonts w:ascii="Times New Roman" w:hAnsi="Times New Roman" w:cs="Times New Roman"/>
          <w:b/>
          <w:color w:val="C00000"/>
          <w:sz w:val="28"/>
          <w:szCs w:val="28"/>
          <w:vertAlign w:val="superscript"/>
        </w:rPr>
        <w:t>er</w:t>
      </w:r>
      <w:r w:rsidRPr="00CD43AA">
        <w:rPr>
          <w:rFonts w:ascii="Times New Roman" w:hAnsi="Times New Roman" w:cs="Times New Roman"/>
          <w:b/>
          <w:color w:val="C00000"/>
          <w:sz w:val="28"/>
          <w:szCs w:val="28"/>
        </w:rPr>
        <w:t xml:space="preserve"> congrès francophone de pathologie infectieuse et de microbiologie clinique</w:t>
      </w:r>
      <w:r w:rsidRPr="00CD43AA">
        <w:rPr>
          <w:rFonts w:ascii="Times New Roman" w:hAnsi="Times New Roman" w:cs="Times New Roman"/>
          <w:b/>
          <w:color w:val="C00000"/>
          <w:sz w:val="28"/>
          <w:szCs w:val="28"/>
          <w:u w:val="single"/>
        </w:rPr>
        <w:t xml:space="preserve">                                                                                                                                 </w:t>
      </w:r>
    </w:p>
    <w:p w:rsidR="00CD43AA" w:rsidRDefault="0061537E" w:rsidP="00CD43AA">
      <w:pPr>
        <w:rPr>
          <w:rFonts w:ascii="Times New Roman" w:hAnsi="Times New Roman" w:cs="Times New Roman"/>
          <w:sz w:val="24"/>
          <w:szCs w:val="24"/>
        </w:rPr>
      </w:pPr>
      <w:r>
        <w:rPr>
          <w:rFonts w:ascii="Times New Roman" w:hAnsi="Times New Roman" w:cs="Times New Roman"/>
          <w:b/>
          <w:sz w:val="24"/>
          <w:szCs w:val="24"/>
          <w:u w:val="single"/>
        </w:rPr>
        <w:t>Première communication</w:t>
      </w:r>
      <w:r w:rsidR="00FB54DD">
        <w:rPr>
          <w:rFonts w:ascii="Times New Roman" w:hAnsi="Times New Roman" w:cs="Times New Roman"/>
          <w:b/>
          <w:sz w:val="24"/>
          <w:szCs w:val="24"/>
          <w:u w:val="single"/>
        </w:rPr>
        <w:t xml:space="preserve"> : </w:t>
      </w:r>
      <w:r w:rsidR="00203604">
        <w:rPr>
          <w:rFonts w:ascii="Times New Roman" w:hAnsi="Times New Roman" w:cs="Times New Roman"/>
          <w:b/>
          <w:sz w:val="24"/>
          <w:szCs w:val="24"/>
          <w:u w:val="single"/>
        </w:rPr>
        <w:t xml:space="preserve">Communication /Orale                                                                                                                                    </w:t>
      </w:r>
      <w:r w:rsidR="00EE5532" w:rsidRPr="0016242D">
        <w:rPr>
          <w:rFonts w:ascii="Times New Roman" w:hAnsi="Times New Roman" w:cs="Times New Roman"/>
          <w:b/>
          <w:sz w:val="24"/>
          <w:szCs w:val="24"/>
          <w:u w:val="single"/>
        </w:rPr>
        <w:t>Intitulé :</w:t>
      </w:r>
      <w:r w:rsidR="00EE5532" w:rsidRPr="0016242D">
        <w:rPr>
          <w:rFonts w:ascii="Times New Roman" w:hAnsi="Times New Roman" w:cs="Times New Roman"/>
          <w:sz w:val="24"/>
          <w:szCs w:val="24"/>
        </w:rPr>
        <w:t xml:space="preserve">   </w:t>
      </w:r>
      <w:r w:rsidR="00CD43AA">
        <w:rPr>
          <w:rFonts w:ascii="Times New Roman" w:hAnsi="Times New Roman" w:cs="Times New Roman"/>
          <w:sz w:val="24"/>
          <w:szCs w:val="24"/>
        </w:rPr>
        <w:t xml:space="preserve">                                                                                                                                                              </w:t>
      </w:r>
    </w:p>
    <w:p w:rsidR="00CD43AA" w:rsidRDefault="00EE5532" w:rsidP="00CD43AA">
      <w:pPr>
        <w:jc w:val="center"/>
        <w:rPr>
          <w:rFonts w:ascii="Times New Roman" w:hAnsi="Times New Roman" w:cs="Times New Roman"/>
          <w:b/>
          <w:sz w:val="24"/>
          <w:szCs w:val="24"/>
        </w:rPr>
      </w:pPr>
      <w:r w:rsidRPr="0016242D">
        <w:rPr>
          <w:rFonts w:ascii="Times New Roman" w:hAnsi="Times New Roman" w:cs="Times New Roman"/>
          <w:b/>
          <w:sz w:val="24"/>
          <w:szCs w:val="24"/>
        </w:rPr>
        <w:t xml:space="preserve">Profil de la multi résistante </w:t>
      </w:r>
      <w:r w:rsidR="00CD43AA">
        <w:rPr>
          <w:rFonts w:ascii="Times New Roman" w:hAnsi="Times New Roman" w:cs="Times New Roman"/>
          <w:b/>
          <w:sz w:val="24"/>
          <w:szCs w:val="24"/>
        </w:rPr>
        <w:t xml:space="preserve">des bactéries isolées </w:t>
      </w:r>
      <w:r w:rsidRPr="0016242D">
        <w:rPr>
          <w:rFonts w:ascii="Times New Roman" w:hAnsi="Times New Roman" w:cs="Times New Roman"/>
          <w:b/>
          <w:sz w:val="24"/>
          <w:szCs w:val="24"/>
        </w:rPr>
        <w:t>chez les patients du service de réanimation médicale et chirurgicale au CHU de Batna</w:t>
      </w:r>
    </w:p>
    <w:p w:rsidR="0050537B" w:rsidRPr="0050537B" w:rsidRDefault="00E651D1" w:rsidP="0050537B">
      <w:pPr>
        <w:rPr>
          <w:rFonts w:ascii="Times New Roman" w:eastAsia="Times New Roman" w:hAnsi="Times New Roman" w:cs="Times New Roman"/>
          <w:sz w:val="16"/>
          <w:szCs w:val="16"/>
        </w:rPr>
      </w:pPr>
      <w:r>
        <w:rPr>
          <w:rFonts w:ascii="Times New Roman" w:hAnsi="Times New Roman" w:cs="Times New Roman"/>
          <w:b/>
          <w:sz w:val="24"/>
          <w:szCs w:val="24"/>
          <w:u w:val="single"/>
        </w:rPr>
        <w:t>Auteur</w:t>
      </w:r>
      <w:r w:rsidR="00EE5532" w:rsidRPr="0016242D">
        <w:rPr>
          <w:rFonts w:ascii="Times New Roman" w:hAnsi="Times New Roman" w:cs="Times New Roman"/>
          <w:b/>
          <w:sz w:val="24"/>
          <w:szCs w:val="24"/>
          <w:u w:val="single"/>
        </w:rPr>
        <w:t> :</w:t>
      </w:r>
      <w:r w:rsidR="00EE5532" w:rsidRPr="0016242D">
        <w:rPr>
          <w:rFonts w:ascii="Times New Roman" w:hAnsi="Times New Roman" w:cs="Times New Roman"/>
          <w:sz w:val="24"/>
          <w:szCs w:val="24"/>
        </w:rPr>
        <w:t xml:space="preserve">                                                                                                                                                                                      </w:t>
      </w:r>
      <w:r w:rsidR="00EE5532" w:rsidRPr="0016242D">
        <w:rPr>
          <w:rFonts w:ascii="Times New Roman" w:hAnsi="Times New Roman" w:cs="Times New Roman"/>
          <w:b/>
          <w:sz w:val="24"/>
          <w:szCs w:val="24"/>
          <w:u w:val="single"/>
        </w:rPr>
        <w:t xml:space="preserve">Benmehidi M*                                                                                                                                                                                          </w:t>
      </w:r>
      <w:r w:rsidRPr="00E651D1">
        <w:rPr>
          <w:rFonts w:ascii="Times New Roman" w:hAnsi="Times New Roman" w:cs="Times New Roman"/>
          <w:b/>
          <w:sz w:val="24"/>
          <w:szCs w:val="24"/>
          <w:u w:val="single"/>
        </w:rPr>
        <w:t>Co-auteurs</w:t>
      </w:r>
      <w:r w:rsidR="00EE5532" w:rsidRPr="00E651D1">
        <w:rPr>
          <w:rFonts w:ascii="Times New Roman" w:hAnsi="Times New Roman" w:cs="Times New Roman"/>
          <w:b/>
          <w:sz w:val="24"/>
          <w:szCs w:val="24"/>
          <w:u w:val="single"/>
        </w:rPr>
        <w:t xml:space="preserve"> : </w:t>
      </w:r>
      <w:r w:rsidR="00EE5532" w:rsidRPr="00E651D1">
        <w:rPr>
          <w:rFonts w:ascii="Times New Roman" w:hAnsi="Times New Roman" w:cs="Times New Roman"/>
          <w:b/>
          <w:sz w:val="24"/>
          <w:szCs w:val="24"/>
        </w:rPr>
        <w:t xml:space="preserve"> </w:t>
      </w:r>
      <w:r w:rsidR="008624B7" w:rsidRPr="00E651D1">
        <w:rPr>
          <w:rFonts w:ascii="Times New Roman" w:hAnsi="Times New Roman" w:cs="Times New Roman"/>
          <w:b/>
          <w:sz w:val="24"/>
          <w:szCs w:val="24"/>
        </w:rPr>
        <w:t xml:space="preserve">                                                                                                                                                    </w:t>
      </w:r>
      <w:r w:rsidR="008624B7" w:rsidRPr="0016242D">
        <w:rPr>
          <w:rFonts w:ascii="Times New Roman" w:hAnsi="Times New Roman" w:cs="Times New Roman"/>
          <w:sz w:val="24"/>
          <w:szCs w:val="24"/>
        </w:rPr>
        <w:t>Benammar S</w:t>
      </w:r>
      <w:r w:rsidR="008624B7" w:rsidRPr="0016242D">
        <w:rPr>
          <w:rFonts w:ascii="Times New Roman" w:hAnsi="Times New Roman" w:cs="Times New Roman"/>
          <w:b/>
          <w:sz w:val="24"/>
          <w:szCs w:val="24"/>
        </w:rPr>
        <w:t>*</w:t>
      </w:r>
      <w:r w:rsidR="008624B7" w:rsidRPr="0016242D">
        <w:rPr>
          <w:rFonts w:ascii="Times New Roman" w:hAnsi="Times New Roman" w:cs="Times New Roman"/>
          <w:sz w:val="24"/>
          <w:szCs w:val="24"/>
        </w:rPr>
        <w:t xml:space="preserve">, </w:t>
      </w:r>
      <w:r w:rsidR="00EE5532" w:rsidRPr="0016242D">
        <w:rPr>
          <w:rFonts w:ascii="Times New Roman" w:hAnsi="Times New Roman" w:cs="Times New Roman"/>
          <w:sz w:val="24"/>
          <w:szCs w:val="24"/>
        </w:rPr>
        <w:t xml:space="preserve">Boukhalfa S </w:t>
      </w:r>
      <w:r w:rsidR="00EE5532" w:rsidRPr="0016242D">
        <w:rPr>
          <w:rFonts w:ascii="Times New Roman" w:hAnsi="Times New Roman" w:cs="Times New Roman"/>
          <w:b/>
          <w:sz w:val="24"/>
          <w:szCs w:val="24"/>
        </w:rPr>
        <w:t>*</w:t>
      </w:r>
      <w:r w:rsidR="00EE5532" w:rsidRPr="0016242D">
        <w:rPr>
          <w:rFonts w:ascii="Times New Roman" w:hAnsi="Times New Roman" w:cs="Times New Roman"/>
          <w:sz w:val="24"/>
          <w:szCs w:val="24"/>
        </w:rPr>
        <w:t>, Makhloufi M</w:t>
      </w:r>
      <w:r w:rsidR="00EE5532" w:rsidRPr="0016242D">
        <w:rPr>
          <w:rFonts w:ascii="Times New Roman" w:hAnsi="Times New Roman" w:cs="Times New Roman"/>
          <w:b/>
          <w:sz w:val="24"/>
          <w:szCs w:val="24"/>
        </w:rPr>
        <w:t>*</w:t>
      </w:r>
      <w:r w:rsidR="00EE5532" w:rsidRPr="0016242D">
        <w:rPr>
          <w:rFonts w:ascii="Times New Roman" w:hAnsi="Times New Roman" w:cs="Times New Roman"/>
          <w:sz w:val="24"/>
          <w:szCs w:val="24"/>
        </w:rPr>
        <w:t>, Bouziane F</w:t>
      </w:r>
      <w:r w:rsidR="00EE5532" w:rsidRPr="0016242D">
        <w:rPr>
          <w:rFonts w:ascii="Times New Roman" w:hAnsi="Times New Roman" w:cs="Times New Roman"/>
          <w:b/>
          <w:sz w:val="24"/>
          <w:szCs w:val="24"/>
        </w:rPr>
        <w:t xml:space="preserve">* , </w:t>
      </w:r>
      <w:r w:rsidR="00EE5532" w:rsidRPr="0016242D">
        <w:rPr>
          <w:rFonts w:ascii="Times New Roman" w:hAnsi="Times New Roman" w:cs="Times New Roman"/>
          <w:sz w:val="24"/>
          <w:szCs w:val="24"/>
        </w:rPr>
        <w:t>Lounis A, Slimani S, Khernane C</w:t>
      </w:r>
      <w:r w:rsidR="00EE5532" w:rsidRPr="0016242D">
        <w:rPr>
          <w:rFonts w:ascii="Times New Roman" w:hAnsi="Times New Roman" w:cs="Times New Roman"/>
          <w:b/>
          <w:sz w:val="24"/>
          <w:szCs w:val="24"/>
        </w:rPr>
        <w:t>*</w:t>
      </w:r>
      <w:r w:rsidR="00EE5532" w:rsidRPr="0016242D">
        <w:rPr>
          <w:rFonts w:ascii="Times New Roman" w:hAnsi="Times New Roman" w:cs="Times New Roman"/>
          <w:sz w:val="24"/>
          <w:szCs w:val="24"/>
        </w:rPr>
        <w:t xml:space="preserve">, MezouarY, Khelaifi I                 </w:t>
      </w:r>
      <w:r w:rsidR="00EE5532" w:rsidRPr="0016242D">
        <w:rPr>
          <w:rFonts w:ascii="Times New Roman" w:hAnsi="Times New Roman" w:cs="Times New Roman"/>
          <w:b/>
          <w:sz w:val="24"/>
          <w:szCs w:val="24"/>
        </w:rPr>
        <w:t xml:space="preserve">                                                                                                                                                          *Faculté de médecine de Batna Université Mostapha Benboulaid 2                                                                    </w:t>
      </w:r>
      <w:r w:rsidR="00EE5532" w:rsidRPr="0016242D">
        <w:rPr>
          <w:rFonts w:ascii="Times New Roman" w:hAnsi="Times New Roman" w:cs="Times New Roman"/>
          <w:b/>
          <w:sz w:val="24"/>
          <w:szCs w:val="24"/>
          <w:u w:val="single"/>
        </w:rPr>
        <w:t xml:space="preserve">Introduction : </w:t>
      </w:r>
      <w:r w:rsidR="00EE5532" w:rsidRPr="0016242D">
        <w:rPr>
          <w:rFonts w:ascii="Times New Roman" w:hAnsi="Times New Roman" w:cs="Times New Roman"/>
          <w:sz w:val="24"/>
          <w:szCs w:val="24"/>
        </w:rPr>
        <w:t xml:space="preserve">                                                                                                                                                                                      la réanimation </w:t>
      </w:r>
      <w:r w:rsidR="00EE5532" w:rsidRPr="0016242D">
        <w:rPr>
          <w:rStyle w:val="e24kjd"/>
          <w:rFonts w:ascii="Times New Roman" w:hAnsi="Times New Roman" w:cs="Times New Roman"/>
          <w:sz w:val="24"/>
          <w:szCs w:val="24"/>
        </w:rPr>
        <w:t xml:space="preserve">est une spécialité impliquée dans le diagnostic et la prise en charge de toutes les défaillances vitales d'origine </w:t>
      </w:r>
      <w:r w:rsidR="00EE5532" w:rsidRPr="0016242D">
        <w:rPr>
          <w:rStyle w:val="e24kjd"/>
          <w:rFonts w:ascii="Times New Roman" w:hAnsi="Times New Roman" w:cs="Times New Roman"/>
          <w:bCs/>
          <w:sz w:val="24"/>
          <w:szCs w:val="24"/>
        </w:rPr>
        <w:t>médicale</w:t>
      </w:r>
      <w:r w:rsidR="00EE5532" w:rsidRPr="0016242D">
        <w:rPr>
          <w:rStyle w:val="e24kjd"/>
          <w:rFonts w:ascii="Times New Roman" w:hAnsi="Times New Roman" w:cs="Times New Roman"/>
          <w:sz w:val="24"/>
          <w:szCs w:val="24"/>
        </w:rPr>
        <w:t xml:space="preserve">. La pratique médicale permet de prendre en charge, par des techniques (de suppléance artificielle) les défaillances vitales présentées par un patient, souvent liées à l'acte </w:t>
      </w:r>
      <w:r w:rsidR="00EE5532" w:rsidRPr="0016242D">
        <w:rPr>
          <w:rStyle w:val="e24kjd"/>
          <w:rFonts w:ascii="Times New Roman" w:hAnsi="Times New Roman" w:cs="Times New Roman"/>
          <w:bCs/>
          <w:sz w:val="24"/>
          <w:szCs w:val="24"/>
        </w:rPr>
        <w:t>chirurgical</w:t>
      </w:r>
      <w:r w:rsidR="00EE5532" w:rsidRPr="0016242D">
        <w:rPr>
          <w:rStyle w:val="e24kjd"/>
          <w:rFonts w:ascii="Times New Roman" w:hAnsi="Times New Roman" w:cs="Times New Roman"/>
          <w:sz w:val="24"/>
          <w:szCs w:val="24"/>
        </w:rPr>
        <w:t xml:space="preserve"> et aussi à l'état antérieur du patient</w:t>
      </w:r>
      <w:r w:rsidR="00EE5532" w:rsidRPr="0016242D">
        <w:rPr>
          <w:rStyle w:val="kx21rb"/>
          <w:rFonts w:ascii="Times New Roman" w:hAnsi="Times New Roman" w:cs="Times New Roman"/>
          <w:sz w:val="24"/>
          <w:szCs w:val="24"/>
        </w:rPr>
        <w:t>.</w:t>
      </w:r>
      <w:r w:rsidR="00EE5532" w:rsidRPr="0016242D">
        <w:rPr>
          <w:rFonts w:ascii="Times New Roman" w:hAnsi="Times New Roman" w:cs="Times New Roman"/>
          <w:sz w:val="24"/>
          <w:szCs w:val="24"/>
        </w:rPr>
        <w:t xml:space="preserve">  Du fait de l'état critique des patients et de leur</w:t>
      </w:r>
      <w:r w:rsidR="0016242D" w:rsidRPr="0016242D">
        <w:rPr>
          <w:rFonts w:ascii="Times New Roman" w:hAnsi="Times New Roman" w:cs="Times New Roman"/>
          <w:sz w:val="24"/>
          <w:szCs w:val="24"/>
        </w:rPr>
        <w:t>s</w:t>
      </w:r>
      <w:r w:rsidR="00EE5532" w:rsidRPr="0016242D">
        <w:rPr>
          <w:rFonts w:ascii="Times New Roman" w:hAnsi="Times New Roman" w:cs="Times New Roman"/>
          <w:sz w:val="24"/>
          <w:szCs w:val="24"/>
        </w:rPr>
        <w:t xml:space="preserve"> exposition</w:t>
      </w:r>
      <w:r w:rsidR="0016242D" w:rsidRPr="0016242D">
        <w:rPr>
          <w:rFonts w:ascii="Times New Roman" w:hAnsi="Times New Roman" w:cs="Times New Roman"/>
          <w:sz w:val="24"/>
          <w:szCs w:val="24"/>
        </w:rPr>
        <w:t>s</w:t>
      </w:r>
      <w:r w:rsidR="00EE5532" w:rsidRPr="0016242D">
        <w:rPr>
          <w:rFonts w:ascii="Times New Roman" w:hAnsi="Times New Roman" w:cs="Times New Roman"/>
          <w:sz w:val="24"/>
          <w:szCs w:val="24"/>
        </w:rPr>
        <w:t xml:space="preserve"> aux dispositifs invasifs, la surveillance des infections liées aux soins est prioritaire en réanimation</w:t>
      </w:r>
      <w:r w:rsidR="0016242D" w:rsidRPr="0016242D">
        <w:rPr>
          <w:rFonts w:ascii="Times New Roman" w:hAnsi="Times New Roman" w:cs="Times New Roman"/>
          <w:sz w:val="24"/>
          <w:szCs w:val="24"/>
        </w:rPr>
        <w:t>.</w:t>
      </w:r>
      <w:r w:rsidR="00EE5532" w:rsidRPr="0016242D">
        <w:rPr>
          <w:rStyle w:val="e24kjd"/>
          <w:rFonts w:ascii="Times New Roman" w:hAnsi="Times New Roman" w:cs="Times New Roman"/>
          <w:sz w:val="24"/>
          <w:szCs w:val="24"/>
        </w:rPr>
        <w:t xml:space="preserve">             </w:t>
      </w:r>
      <w:r w:rsidR="0016242D" w:rsidRPr="0016242D">
        <w:rPr>
          <w:rStyle w:val="e24kjd"/>
          <w:rFonts w:ascii="Times New Roman" w:hAnsi="Times New Roman" w:cs="Times New Roman"/>
          <w:sz w:val="24"/>
          <w:szCs w:val="24"/>
        </w:rPr>
        <w:t xml:space="preserve">                                                               </w:t>
      </w:r>
      <w:r w:rsidR="00EE5532" w:rsidRPr="0016242D">
        <w:rPr>
          <w:rFonts w:ascii="Times New Roman" w:hAnsi="Times New Roman" w:cs="Times New Roman"/>
          <w:b/>
          <w:sz w:val="24"/>
          <w:szCs w:val="24"/>
          <w:u w:val="single"/>
        </w:rPr>
        <w:t xml:space="preserve">Objectif :                                                                                                                                                                                                   </w:t>
      </w:r>
      <w:r w:rsidR="00EE5532" w:rsidRPr="0016242D">
        <w:rPr>
          <w:rFonts w:ascii="Times New Roman" w:hAnsi="Times New Roman" w:cs="Times New Roman"/>
          <w:sz w:val="24"/>
          <w:szCs w:val="24"/>
        </w:rPr>
        <w:t>Décrire</w:t>
      </w:r>
      <w:r w:rsidR="0016242D" w:rsidRPr="0016242D">
        <w:rPr>
          <w:rFonts w:ascii="Times New Roman" w:hAnsi="Times New Roman" w:cs="Times New Roman"/>
          <w:sz w:val="24"/>
          <w:szCs w:val="24"/>
        </w:rPr>
        <w:t xml:space="preserve"> les agents pathogènes et </w:t>
      </w:r>
      <w:r w:rsidR="00EE5532" w:rsidRPr="0016242D">
        <w:rPr>
          <w:rFonts w:ascii="Times New Roman" w:hAnsi="Times New Roman" w:cs="Times New Roman"/>
          <w:sz w:val="24"/>
          <w:szCs w:val="24"/>
        </w:rPr>
        <w:t xml:space="preserve">  le</w:t>
      </w:r>
      <w:r w:rsidR="0016242D" w:rsidRPr="0016242D">
        <w:rPr>
          <w:rFonts w:ascii="Times New Roman" w:hAnsi="Times New Roman" w:cs="Times New Roman"/>
          <w:sz w:val="24"/>
          <w:szCs w:val="24"/>
        </w:rPr>
        <w:t>urs</w:t>
      </w:r>
      <w:r w:rsidR="00EE5532" w:rsidRPr="0016242D">
        <w:rPr>
          <w:rFonts w:ascii="Times New Roman" w:hAnsi="Times New Roman" w:cs="Times New Roman"/>
          <w:sz w:val="24"/>
          <w:szCs w:val="24"/>
        </w:rPr>
        <w:t xml:space="preserve"> profil</w:t>
      </w:r>
      <w:r w:rsidR="0016242D" w:rsidRPr="0016242D">
        <w:rPr>
          <w:rFonts w:ascii="Times New Roman" w:hAnsi="Times New Roman" w:cs="Times New Roman"/>
          <w:sz w:val="24"/>
          <w:szCs w:val="24"/>
        </w:rPr>
        <w:t>s</w:t>
      </w:r>
      <w:r w:rsidR="00EE5532" w:rsidRPr="0016242D">
        <w:rPr>
          <w:rFonts w:ascii="Times New Roman" w:hAnsi="Times New Roman" w:cs="Times New Roman"/>
          <w:sz w:val="24"/>
          <w:szCs w:val="24"/>
        </w:rPr>
        <w:t xml:space="preserve"> de résistance chez les patients admis dans les services de réanimation et chirurgicale au niveau du CHU de Batna. </w:t>
      </w:r>
      <w:r w:rsidR="0016242D" w:rsidRPr="0016242D">
        <w:rPr>
          <w:rFonts w:ascii="Times New Roman" w:hAnsi="Times New Roman" w:cs="Times New Roman"/>
          <w:sz w:val="24"/>
          <w:szCs w:val="24"/>
        </w:rPr>
        <w:t xml:space="preserve">                                                                                                     </w:t>
      </w:r>
      <w:r w:rsidR="00EE5532" w:rsidRPr="0016242D">
        <w:rPr>
          <w:rFonts w:ascii="Times New Roman" w:hAnsi="Times New Roman" w:cs="Times New Roman"/>
          <w:b/>
          <w:sz w:val="24"/>
          <w:szCs w:val="24"/>
          <w:u w:val="single"/>
        </w:rPr>
        <w:t>Matériels et méthodes :</w:t>
      </w:r>
      <w:r w:rsidR="00EE5532" w:rsidRPr="0016242D">
        <w:rPr>
          <w:rFonts w:ascii="Times New Roman" w:hAnsi="Times New Roman" w:cs="Times New Roman"/>
          <w:sz w:val="24"/>
          <w:szCs w:val="24"/>
        </w:rPr>
        <w:t xml:space="preserve">                                                                                                                                                                Il s’agit d’une étude rétrospective à visée descriptive dans deux services de réanimation médicale et chirurgicale au niveau du CHU de Batna</w:t>
      </w:r>
      <w:r w:rsidR="0016242D" w:rsidRPr="0016242D">
        <w:rPr>
          <w:rFonts w:ascii="Times New Roman" w:hAnsi="Times New Roman" w:cs="Times New Roman"/>
          <w:sz w:val="24"/>
          <w:szCs w:val="24"/>
        </w:rPr>
        <w:t xml:space="preserve"> sur une période allant du 01janvier 2018 jusqu’au 30 novembre 2019.</w:t>
      </w:r>
      <w:r w:rsidR="00EE5532" w:rsidRPr="0016242D">
        <w:rPr>
          <w:rFonts w:ascii="Times New Roman" w:hAnsi="Times New Roman" w:cs="Times New Roman"/>
          <w:sz w:val="24"/>
          <w:szCs w:val="24"/>
        </w:rPr>
        <w:t xml:space="preserve"> </w:t>
      </w:r>
      <w:r w:rsidR="00BF0C6C">
        <w:rPr>
          <w:rFonts w:ascii="Times New Roman" w:hAnsi="Times New Roman" w:cs="Times New Roman"/>
          <w:sz w:val="24"/>
          <w:szCs w:val="24"/>
        </w:rPr>
        <w:t xml:space="preserve">                                                                                                                                                          </w:t>
      </w:r>
      <w:r w:rsidR="00EE5532" w:rsidRPr="0016242D">
        <w:rPr>
          <w:rFonts w:ascii="Times New Roman" w:hAnsi="Times New Roman" w:cs="Times New Roman"/>
          <w:b/>
          <w:sz w:val="24"/>
          <w:szCs w:val="24"/>
          <w:u w:val="single"/>
        </w:rPr>
        <w:t xml:space="preserve">Résultats : </w:t>
      </w:r>
      <w:r w:rsidR="00EE5532" w:rsidRPr="0016242D">
        <w:rPr>
          <w:rFonts w:ascii="Times New Roman" w:hAnsi="Times New Roman" w:cs="Times New Roman"/>
          <w:sz w:val="24"/>
          <w:szCs w:val="24"/>
        </w:rPr>
        <w:t xml:space="preserve"> </w:t>
      </w:r>
      <w:r w:rsidR="00BF0C6C">
        <w:rPr>
          <w:rFonts w:ascii="Times New Roman" w:hAnsi="Times New Roman" w:cs="Times New Roman"/>
          <w:sz w:val="24"/>
          <w:szCs w:val="24"/>
        </w:rPr>
        <w:t xml:space="preserve">                                                                                                                                                          </w:t>
      </w:r>
      <w:r w:rsidR="00BF0C6C" w:rsidRPr="0016242D">
        <w:rPr>
          <w:rFonts w:ascii="Times New Roman" w:hAnsi="Times New Roman" w:cs="Times New Roman"/>
          <w:sz w:val="24"/>
          <w:szCs w:val="24"/>
        </w:rPr>
        <w:t>Nous avons colligés 656 souches bactérienne</w:t>
      </w:r>
      <w:r w:rsidR="008624B7" w:rsidRPr="008624B7">
        <w:rPr>
          <w:rFonts w:ascii="Times New Roman" w:hAnsi="Times New Roman" w:cs="Times New Roman"/>
          <w:sz w:val="24"/>
          <w:szCs w:val="24"/>
        </w:rPr>
        <w:t xml:space="preserve"> </w:t>
      </w:r>
      <w:r w:rsidR="008624B7">
        <w:rPr>
          <w:rFonts w:ascii="Times New Roman" w:hAnsi="Times New Roman" w:cs="Times New Roman"/>
          <w:sz w:val="24"/>
          <w:szCs w:val="24"/>
        </w:rPr>
        <w:t>isolés de différents prélèvements,</w:t>
      </w:r>
      <w:r w:rsidR="008624B7" w:rsidRPr="0016242D">
        <w:rPr>
          <w:rFonts w:ascii="Times New Roman" w:hAnsi="Times New Roman" w:cs="Times New Roman"/>
          <w:sz w:val="24"/>
          <w:szCs w:val="24"/>
        </w:rPr>
        <w:t xml:space="preserve"> </w:t>
      </w:r>
      <w:r w:rsidR="008624B7">
        <w:rPr>
          <w:rFonts w:ascii="Times New Roman" w:hAnsi="Times New Roman" w:cs="Times New Roman"/>
          <w:sz w:val="24"/>
          <w:szCs w:val="24"/>
        </w:rPr>
        <w:t xml:space="preserve">l’espèce la plus dominante est représente par </w:t>
      </w:r>
      <w:r w:rsidR="008624B7" w:rsidRPr="008624B7">
        <w:rPr>
          <w:rFonts w:ascii="Times New Roman" w:hAnsi="Times New Roman" w:cs="Times New Roman"/>
          <w:i/>
          <w:sz w:val="24"/>
          <w:szCs w:val="24"/>
        </w:rPr>
        <w:t>Pseudomonas aeruginusa, Acinetobacter Baumanii</w:t>
      </w:r>
      <w:r w:rsidR="008624B7" w:rsidRPr="0016242D">
        <w:rPr>
          <w:rFonts w:ascii="Times New Roman" w:hAnsi="Times New Roman" w:cs="Times New Roman"/>
          <w:sz w:val="24"/>
          <w:szCs w:val="24"/>
        </w:rPr>
        <w:t xml:space="preserve"> </w:t>
      </w:r>
      <w:r w:rsidR="008624B7">
        <w:rPr>
          <w:rFonts w:ascii="Times New Roman" w:hAnsi="Times New Roman" w:cs="Times New Roman"/>
          <w:sz w:val="24"/>
          <w:szCs w:val="24"/>
        </w:rPr>
        <w:t>puis</w:t>
      </w:r>
      <w:r w:rsidR="008624B7" w:rsidRPr="008624B7">
        <w:rPr>
          <w:rFonts w:ascii="Times New Roman" w:hAnsi="Times New Roman" w:cs="Times New Roman"/>
          <w:sz w:val="24"/>
          <w:szCs w:val="24"/>
        </w:rPr>
        <w:t xml:space="preserve"> </w:t>
      </w:r>
      <w:r w:rsidR="008624B7" w:rsidRPr="008624B7">
        <w:rPr>
          <w:rFonts w:ascii="Times New Roman" w:hAnsi="Times New Roman" w:cs="Times New Roman"/>
          <w:i/>
          <w:sz w:val="24"/>
          <w:szCs w:val="24"/>
        </w:rPr>
        <w:t>Klebsiella Pneumoniae</w:t>
      </w:r>
      <w:r w:rsidR="008624B7">
        <w:rPr>
          <w:rFonts w:ascii="Times New Roman" w:hAnsi="Times New Roman" w:cs="Times New Roman"/>
          <w:sz w:val="24"/>
          <w:szCs w:val="24"/>
        </w:rPr>
        <w:t xml:space="preserve"> du point de vue résistance bactérienne nous avons des BMR et des BHR e (EPC et ERV). Ces multi résistances nous ont incités à  dépister les patients contacts de même que l’entourage des malades. Cette multi résistance pose un grand problème thérapeutique et de prise en charge. </w:t>
      </w:r>
      <w:r w:rsidR="008624B7" w:rsidRPr="0016242D">
        <w:rPr>
          <w:rFonts w:ascii="Times New Roman" w:hAnsi="Times New Roman" w:cs="Times New Roman"/>
          <w:sz w:val="24"/>
          <w:szCs w:val="24"/>
        </w:rPr>
        <w:t xml:space="preserve">                                                                                                                                                                                                                                                                                                                                                                                                                 </w:t>
      </w:r>
      <w:r w:rsidR="008624B7">
        <w:rPr>
          <w:rFonts w:ascii="Times New Roman" w:hAnsi="Times New Roman" w:cs="Times New Roman"/>
          <w:sz w:val="24"/>
          <w:szCs w:val="24"/>
        </w:rPr>
        <w:t xml:space="preserve">                        </w:t>
      </w:r>
      <w:r w:rsidR="00EE5532" w:rsidRPr="0016242D">
        <w:rPr>
          <w:rFonts w:ascii="Times New Roman" w:hAnsi="Times New Roman" w:cs="Times New Roman"/>
          <w:b/>
          <w:sz w:val="24"/>
          <w:szCs w:val="24"/>
          <w:u w:val="single"/>
        </w:rPr>
        <w:t>Conclusion :</w:t>
      </w:r>
      <w:r w:rsidR="00EE5532" w:rsidRPr="0016242D">
        <w:rPr>
          <w:rFonts w:ascii="Times New Roman" w:hAnsi="Times New Roman" w:cs="Times New Roman"/>
          <w:sz w:val="24"/>
          <w:szCs w:val="24"/>
        </w:rPr>
        <w:t xml:space="preserve">    </w:t>
      </w:r>
      <w:r w:rsidR="00CD43AA">
        <w:rPr>
          <w:rFonts w:ascii="Times New Roman" w:hAnsi="Times New Roman" w:cs="Times New Roman"/>
          <w:sz w:val="24"/>
          <w:szCs w:val="24"/>
        </w:rPr>
        <w:t xml:space="preserve">                                                                                                                                                          Le </w:t>
      </w:r>
      <w:r w:rsidR="00CD43AA" w:rsidRPr="00CD43AA">
        <w:rPr>
          <w:rFonts w:ascii="Times New Roman" w:hAnsi="Times New Roman" w:cs="Times New Roman"/>
          <w:sz w:val="24"/>
          <w:szCs w:val="24"/>
        </w:rPr>
        <w:t>service</w:t>
      </w:r>
      <w:r w:rsidR="00CD43AA">
        <w:rPr>
          <w:rFonts w:ascii="Times New Roman" w:hAnsi="Times New Roman" w:cs="Times New Roman"/>
          <w:sz w:val="24"/>
          <w:szCs w:val="24"/>
        </w:rPr>
        <w:t xml:space="preserve"> de réanimation médicale</w:t>
      </w:r>
      <w:r w:rsidR="00CD43AA" w:rsidRPr="00CD43AA">
        <w:rPr>
          <w:rFonts w:ascii="Times New Roman" w:hAnsi="Times New Roman" w:cs="Times New Roman"/>
          <w:sz w:val="24"/>
          <w:szCs w:val="24"/>
        </w:rPr>
        <w:t> possède une expertise pour la prise en charge des pathologies infectieuses graves et de la pathologie métaboliq</w:t>
      </w:r>
      <w:r w:rsidR="00CD43AA">
        <w:rPr>
          <w:rFonts w:ascii="Times New Roman" w:hAnsi="Times New Roman" w:cs="Times New Roman"/>
          <w:sz w:val="24"/>
          <w:szCs w:val="24"/>
        </w:rPr>
        <w:t>ue</w:t>
      </w:r>
      <w:r w:rsidR="00CD43AA" w:rsidRPr="00CD43AA">
        <w:rPr>
          <w:rFonts w:ascii="Times New Roman" w:hAnsi="Times New Roman" w:cs="Times New Roman"/>
          <w:sz w:val="24"/>
          <w:szCs w:val="24"/>
        </w:rPr>
        <w:t>.La multi résistance aux antibiotiques est l’image la plus grave de la résistance car elle réduit notablement les possibilités thérapeutiques. Le dépistage des BMR permet ainsi d’identifier les patients colonisés qui sont des porteurs sains</w:t>
      </w:r>
      <w:r w:rsidR="00CD43AA">
        <w:rPr>
          <w:rFonts w:ascii="Times New Roman" w:hAnsi="Times New Roman" w:cs="Times New Roman"/>
          <w:sz w:val="24"/>
          <w:szCs w:val="24"/>
        </w:rPr>
        <w:t xml:space="preserve">. </w:t>
      </w:r>
      <w:r w:rsidR="00CD43AA" w:rsidRPr="00CD43AA">
        <w:rPr>
          <w:rFonts w:ascii="Times New Roman" w:hAnsi="Times New Roman" w:cs="Times New Roman"/>
          <w:sz w:val="24"/>
          <w:szCs w:val="24"/>
        </w:rPr>
        <w:t>La menace représentée par les résistances bactériennes impose la mise en place de mesures de bon usage des antibiotiques.</w:t>
      </w:r>
      <w:r w:rsidR="00077E4A" w:rsidRPr="00077E4A">
        <w:rPr>
          <w:rFonts w:ascii="Times New Roman" w:hAnsi="Times New Roman" w:cs="Times New Roman"/>
          <w:b/>
          <w:bCs/>
          <w:sz w:val="24"/>
          <w:szCs w:val="24"/>
          <w:u w:val="single"/>
        </w:rPr>
        <w:t xml:space="preserve"> </w:t>
      </w:r>
      <w:r w:rsidR="00077E4A">
        <w:rPr>
          <w:rFonts w:ascii="Times New Roman" w:hAnsi="Times New Roman" w:cs="Times New Roman"/>
          <w:b/>
          <w:bCs/>
          <w:sz w:val="24"/>
          <w:szCs w:val="24"/>
          <w:u w:val="single"/>
        </w:rPr>
        <w:t xml:space="preserve">                   </w:t>
      </w:r>
      <w:r w:rsidR="00077E4A" w:rsidRPr="00E6330D">
        <w:rPr>
          <w:rFonts w:ascii="Times New Roman" w:hAnsi="Times New Roman" w:cs="Times New Roman"/>
          <w:b/>
          <w:bCs/>
          <w:sz w:val="24"/>
          <w:szCs w:val="24"/>
          <w:u w:val="single"/>
        </w:rPr>
        <w:t xml:space="preserve">Références Bibliographiques </w:t>
      </w:r>
      <w:r w:rsidR="0050537B">
        <w:rPr>
          <w:rFonts w:ascii="Times New Roman" w:hAnsi="Times New Roman" w:cs="Times New Roman"/>
          <w:b/>
          <w:bCs/>
          <w:sz w:val="24"/>
          <w:szCs w:val="24"/>
          <w:u w:val="single"/>
        </w:rPr>
        <w:t xml:space="preserve">                                                                                                                               </w:t>
      </w:r>
      <w:r w:rsidR="0050537B" w:rsidRPr="004D3342">
        <w:rPr>
          <w:rFonts w:ascii="Times New Roman" w:hAnsi="Times New Roman" w:cs="Times New Roman"/>
          <w:b/>
          <w:bCs/>
          <w:sz w:val="16"/>
          <w:szCs w:val="16"/>
          <w:u w:val="single"/>
        </w:rPr>
        <w:t>1</w:t>
      </w:r>
      <w:r w:rsidR="0050537B" w:rsidRPr="004D3342">
        <w:rPr>
          <w:rFonts w:ascii="Times New Roman" w:hAnsi="Times New Roman" w:cs="Times New Roman"/>
          <w:bCs/>
          <w:sz w:val="16"/>
          <w:szCs w:val="16"/>
        </w:rPr>
        <w:t>-</w:t>
      </w:r>
      <w:r w:rsidR="0050537B" w:rsidRPr="0050537B">
        <w:rPr>
          <w:rFonts w:ascii="Times New Roman" w:hAnsi="Times New Roman" w:cs="Times New Roman"/>
          <w:bCs/>
          <w:sz w:val="16"/>
          <w:szCs w:val="16"/>
        </w:rPr>
        <w:t>g</w:t>
      </w:r>
      <w:r w:rsidR="0050537B" w:rsidRPr="0050537B">
        <w:rPr>
          <w:sz w:val="16"/>
          <w:szCs w:val="16"/>
        </w:rPr>
        <w:t>oupe de travail pour la SRLF : C. Brun-Buisson, G. Bonmarchand, J. Carlet, J. Chastre, A. Durocher, J.-Y. Fagon, P. Loirat, M.-C. Jars-Guincestre, B. Regnier, B. Souweine. Groupe de travail pour la SFAR : C. Martin, R. Gauzit, A. Lepape, Y. Malledant, D. Payen, T. Pettecher, B. Weber</w:t>
      </w:r>
      <w:r w:rsidR="00077E4A" w:rsidRPr="0050537B">
        <w:rPr>
          <w:rFonts w:ascii="Times New Roman" w:hAnsi="Times New Roman" w:cs="Times New Roman"/>
          <w:bCs/>
          <w:sz w:val="16"/>
          <w:szCs w:val="16"/>
        </w:rPr>
        <w:t xml:space="preserve">      </w:t>
      </w:r>
      <w:r w:rsidR="0050537B">
        <w:rPr>
          <w:rFonts w:ascii="Times New Roman" w:hAnsi="Times New Roman" w:cs="Times New Roman"/>
          <w:bCs/>
          <w:sz w:val="16"/>
          <w:szCs w:val="16"/>
        </w:rPr>
        <w:t xml:space="preserve">                                                                </w:t>
      </w:r>
      <w:r w:rsidR="00736798">
        <w:rPr>
          <w:rFonts w:ascii="Times New Roman" w:eastAsia="Times New Roman" w:hAnsi="Times New Roman" w:cs="Times New Roman"/>
          <w:sz w:val="16"/>
          <w:szCs w:val="16"/>
        </w:rPr>
        <w:t>2</w:t>
      </w:r>
      <w:r w:rsidR="0050537B" w:rsidRPr="0050537B">
        <w:rPr>
          <w:rFonts w:ascii="Times New Roman" w:eastAsia="Times New Roman" w:hAnsi="Times New Roman" w:cs="Times New Roman"/>
          <w:sz w:val="16"/>
          <w:szCs w:val="16"/>
        </w:rPr>
        <w:t xml:space="preserve">. Institut de Veille Sanitaire (France) Recommandations pour la surveillance et la prévention des infections nosocomiales: Comité technique national d'infection nosocomiale. Disponible sur </w:t>
      </w:r>
      <w:hyperlink r:id="rId7" w:tgtFrame="_blank" w:history="1">
        <w:r w:rsidR="0050537B" w:rsidRPr="0050537B">
          <w:rPr>
            <w:rFonts w:ascii="Times New Roman" w:eastAsia="Times New Roman" w:hAnsi="Times New Roman" w:cs="Times New Roman"/>
            <w:color w:val="0000FF"/>
            <w:sz w:val="16"/>
            <w:szCs w:val="16"/>
            <w:u w:val="single"/>
          </w:rPr>
          <w:t>http://www.ladocumentationfrancaise.fr/rapports-publics/044000480-recommandations-pour-la-mise-en-oeuvre-d-un-tableau-de-bord-de-la-lutte-contre-les</w:t>
        </w:r>
      </w:hyperlink>
      <w:r w:rsidR="0050537B" w:rsidRPr="0050537B">
        <w:rPr>
          <w:rFonts w:ascii="Times New Roman" w:eastAsia="Times New Roman" w:hAnsi="Times New Roman" w:cs="Times New Roman"/>
          <w:sz w:val="16"/>
          <w:szCs w:val="16"/>
        </w:rPr>
        <w:t>. Consulté le 12 mai 2012.</w:t>
      </w:r>
      <w:r w:rsidR="0050537B">
        <w:rPr>
          <w:rFonts w:ascii="Times New Roman" w:eastAsia="Times New Roman" w:hAnsi="Times New Roman" w:cs="Times New Roman"/>
          <w:sz w:val="16"/>
          <w:szCs w:val="16"/>
        </w:rPr>
        <w:t xml:space="preserve">                                                                                                                                                                                      </w:t>
      </w:r>
      <w:r w:rsidR="00736798">
        <w:rPr>
          <w:rFonts w:ascii="Times New Roman" w:eastAsia="Times New Roman" w:hAnsi="Times New Roman" w:cs="Times New Roman"/>
          <w:sz w:val="16"/>
          <w:szCs w:val="16"/>
        </w:rPr>
        <w:t>3</w:t>
      </w:r>
      <w:r w:rsidR="0050537B" w:rsidRPr="0050537B">
        <w:rPr>
          <w:rFonts w:ascii="Times New Roman" w:eastAsia="Times New Roman" w:hAnsi="Times New Roman" w:cs="Times New Roman"/>
          <w:sz w:val="16"/>
          <w:szCs w:val="16"/>
        </w:rPr>
        <w:t xml:space="preserve">. Ministère de la santé, de la jeunesse et des sports DGS/DHOS. 2007. Définitions des infections associées aux soins; p. 11. CTINILS mai </w:t>
      </w:r>
      <w:hyperlink r:id="rId8" w:tgtFrame="_blank" w:history="1">
        <w:r w:rsidR="0050537B" w:rsidRPr="0050537B">
          <w:rPr>
            <w:rFonts w:ascii="Times New Roman" w:eastAsia="Times New Roman" w:hAnsi="Times New Roman" w:cs="Times New Roman"/>
            <w:color w:val="0000FF"/>
            <w:sz w:val="16"/>
            <w:szCs w:val="16"/>
            <w:u w:val="single"/>
          </w:rPr>
          <w:t>http://ww.santé.gouv.fr</w:t>
        </w:r>
      </w:hyperlink>
      <w:r w:rsidR="0050537B" w:rsidRPr="0050537B">
        <w:rPr>
          <w:rFonts w:ascii="Times New Roman" w:eastAsia="Times New Roman" w:hAnsi="Times New Roman" w:cs="Times New Roman"/>
          <w:sz w:val="16"/>
          <w:szCs w:val="16"/>
        </w:rPr>
        <w:t>. Consulté le 12 mai2012 . [</w:t>
      </w:r>
      <w:hyperlink r:id="rId9" w:tgtFrame="pmc_ext" w:history="1">
        <w:r w:rsidR="0050537B" w:rsidRPr="0050537B">
          <w:rPr>
            <w:rFonts w:ascii="Times New Roman" w:eastAsia="Times New Roman" w:hAnsi="Times New Roman" w:cs="Times New Roman"/>
            <w:color w:val="0000FF"/>
            <w:sz w:val="16"/>
            <w:szCs w:val="16"/>
            <w:u w:val="single"/>
          </w:rPr>
          <w:t>Google Scholar</w:t>
        </w:r>
      </w:hyperlink>
      <w:r w:rsidR="0050537B" w:rsidRPr="0050537B">
        <w:rPr>
          <w:rFonts w:ascii="Times New Roman" w:eastAsia="Times New Roman" w:hAnsi="Times New Roman" w:cs="Times New Roman"/>
          <w:sz w:val="16"/>
          <w:szCs w:val="16"/>
        </w:rPr>
        <w:t>]</w:t>
      </w:r>
      <w:r w:rsidR="0050537B">
        <w:rPr>
          <w:rFonts w:ascii="Times New Roman" w:eastAsia="Times New Roman" w:hAnsi="Times New Roman" w:cs="Times New Roman"/>
          <w:sz w:val="16"/>
          <w:szCs w:val="16"/>
        </w:rPr>
        <w:t xml:space="preserve">                                                                                                                                                                  </w:t>
      </w:r>
      <w:r w:rsidR="00736798">
        <w:rPr>
          <w:rFonts w:ascii="Times New Roman" w:eastAsia="Times New Roman" w:hAnsi="Times New Roman" w:cs="Times New Roman"/>
          <w:sz w:val="16"/>
          <w:szCs w:val="16"/>
        </w:rPr>
        <w:t>4</w:t>
      </w:r>
      <w:r w:rsidR="0050537B" w:rsidRPr="0050537B">
        <w:rPr>
          <w:rFonts w:ascii="Times New Roman" w:eastAsia="Times New Roman" w:hAnsi="Times New Roman" w:cs="Times New Roman"/>
          <w:sz w:val="16"/>
          <w:szCs w:val="16"/>
        </w:rPr>
        <w:t>. Haley RW. Extracharges and prolongation of state attributable to nosocomial infection: a prospective inter-hospital comparaison. Am J Med. 1981;70:51–58. [</w:t>
      </w:r>
      <w:hyperlink r:id="rId10" w:tgtFrame="pmc_ext" w:history="1">
        <w:r w:rsidR="0050537B" w:rsidRPr="0050537B">
          <w:rPr>
            <w:rFonts w:ascii="Times New Roman" w:eastAsia="Times New Roman" w:hAnsi="Times New Roman" w:cs="Times New Roman"/>
            <w:color w:val="0000FF"/>
            <w:sz w:val="16"/>
            <w:szCs w:val="16"/>
            <w:u w:val="single"/>
          </w:rPr>
          <w:t>PubMed</w:t>
        </w:r>
      </w:hyperlink>
      <w:r w:rsidR="0050537B" w:rsidRPr="0050537B">
        <w:rPr>
          <w:rFonts w:ascii="Times New Roman" w:eastAsia="Times New Roman" w:hAnsi="Times New Roman" w:cs="Times New Roman"/>
          <w:sz w:val="16"/>
          <w:szCs w:val="16"/>
        </w:rPr>
        <w:t>] [</w:t>
      </w:r>
      <w:hyperlink r:id="rId11" w:tgtFrame="pmc_ext" w:history="1">
        <w:r w:rsidR="0050537B" w:rsidRPr="0050537B">
          <w:rPr>
            <w:rFonts w:ascii="Times New Roman" w:eastAsia="Times New Roman" w:hAnsi="Times New Roman" w:cs="Times New Roman"/>
            <w:color w:val="0000FF"/>
            <w:sz w:val="16"/>
            <w:szCs w:val="16"/>
            <w:u w:val="single"/>
          </w:rPr>
          <w:t>Google Scholar</w:t>
        </w:r>
      </w:hyperlink>
      <w:r w:rsidR="0050537B" w:rsidRPr="0050537B">
        <w:rPr>
          <w:rFonts w:ascii="Times New Roman" w:eastAsia="Times New Roman" w:hAnsi="Times New Roman" w:cs="Times New Roman"/>
          <w:sz w:val="16"/>
          <w:szCs w:val="16"/>
        </w:rPr>
        <w:t>]</w:t>
      </w:r>
    </w:p>
    <w:p w:rsidR="00EE5532" w:rsidRPr="0050537B" w:rsidRDefault="00EE5532" w:rsidP="0050537B">
      <w:pPr>
        <w:spacing w:line="360" w:lineRule="auto"/>
        <w:rPr>
          <w:rFonts w:ascii="Times New Roman" w:hAnsi="Times New Roman" w:cs="Times New Roman"/>
          <w:sz w:val="24"/>
          <w:szCs w:val="24"/>
        </w:rPr>
      </w:pPr>
      <w:r w:rsidRPr="0016242D">
        <w:rPr>
          <w:rFonts w:ascii="Times New Roman" w:hAnsi="Times New Roman" w:cs="Times New Roman"/>
          <w:sz w:val="24"/>
          <w:szCs w:val="24"/>
        </w:rPr>
        <w:t xml:space="preserve">                                                                                                                                                        </w:t>
      </w:r>
    </w:p>
    <w:p w:rsidR="00AA14FD" w:rsidRPr="00CD43AA" w:rsidRDefault="00AA14FD" w:rsidP="00AA14FD">
      <w:pPr>
        <w:spacing w:line="360" w:lineRule="auto"/>
        <w:jc w:val="center"/>
        <w:rPr>
          <w:rFonts w:ascii="Times New Roman" w:hAnsi="Times New Roman" w:cs="Times New Roman"/>
          <w:b/>
          <w:color w:val="C00000"/>
          <w:sz w:val="28"/>
          <w:szCs w:val="28"/>
          <w:u w:val="single"/>
        </w:rPr>
      </w:pPr>
      <w:r w:rsidRPr="00CD43AA">
        <w:rPr>
          <w:rFonts w:ascii="Times New Roman" w:hAnsi="Times New Roman" w:cs="Times New Roman"/>
          <w:b/>
          <w:color w:val="C00000"/>
          <w:sz w:val="28"/>
          <w:szCs w:val="28"/>
        </w:rPr>
        <w:lastRenderedPageBreak/>
        <w:t>30</w:t>
      </w:r>
      <w:r w:rsidRPr="00CD43AA">
        <w:rPr>
          <w:rFonts w:ascii="Times New Roman" w:hAnsi="Times New Roman" w:cs="Times New Roman"/>
          <w:b/>
          <w:color w:val="C00000"/>
          <w:sz w:val="28"/>
          <w:szCs w:val="28"/>
          <w:vertAlign w:val="superscript"/>
        </w:rPr>
        <w:t xml:space="preserve">ème </w:t>
      </w:r>
      <w:r w:rsidRPr="00CD43AA">
        <w:rPr>
          <w:rFonts w:ascii="Times New Roman" w:hAnsi="Times New Roman" w:cs="Times New Roman"/>
          <w:b/>
          <w:color w:val="C00000"/>
          <w:sz w:val="28"/>
          <w:szCs w:val="28"/>
        </w:rPr>
        <w:t>Congrès national de la société tunisienne de pathologie infectieuse                                                           1</w:t>
      </w:r>
      <w:r w:rsidRPr="00CD43AA">
        <w:rPr>
          <w:rFonts w:ascii="Times New Roman" w:hAnsi="Times New Roman" w:cs="Times New Roman"/>
          <w:b/>
          <w:color w:val="C00000"/>
          <w:sz w:val="28"/>
          <w:szCs w:val="28"/>
          <w:vertAlign w:val="superscript"/>
        </w:rPr>
        <w:t>er</w:t>
      </w:r>
      <w:r w:rsidRPr="00CD43AA">
        <w:rPr>
          <w:rFonts w:ascii="Times New Roman" w:hAnsi="Times New Roman" w:cs="Times New Roman"/>
          <w:b/>
          <w:color w:val="C00000"/>
          <w:sz w:val="28"/>
          <w:szCs w:val="28"/>
        </w:rPr>
        <w:t xml:space="preserve"> congrès francophone de pathologie infectieuse et de microbiologie clinique</w:t>
      </w:r>
      <w:r w:rsidRPr="00CD43AA">
        <w:rPr>
          <w:rFonts w:ascii="Times New Roman" w:hAnsi="Times New Roman" w:cs="Times New Roman"/>
          <w:b/>
          <w:color w:val="C00000"/>
          <w:sz w:val="28"/>
          <w:szCs w:val="28"/>
          <w:u w:val="single"/>
        </w:rPr>
        <w:t xml:space="preserve">                                                                                                                                 </w:t>
      </w:r>
    </w:p>
    <w:p w:rsidR="00AA14FD" w:rsidRDefault="0061537E" w:rsidP="00AA14FD">
      <w:pPr>
        <w:rPr>
          <w:rFonts w:ascii="Times New Roman" w:hAnsi="Times New Roman" w:cs="Times New Roman"/>
          <w:sz w:val="24"/>
          <w:szCs w:val="24"/>
        </w:rPr>
      </w:pPr>
      <w:r>
        <w:rPr>
          <w:rFonts w:ascii="Times New Roman" w:hAnsi="Times New Roman" w:cs="Times New Roman"/>
          <w:b/>
          <w:sz w:val="24"/>
          <w:szCs w:val="24"/>
          <w:u w:val="single"/>
        </w:rPr>
        <w:t>Deuxième communication :</w:t>
      </w:r>
      <w:r w:rsidR="00FB54DD">
        <w:rPr>
          <w:rFonts w:ascii="Times New Roman" w:hAnsi="Times New Roman" w:cs="Times New Roman"/>
          <w:b/>
          <w:sz w:val="24"/>
          <w:szCs w:val="24"/>
          <w:u w:val="single"/>
        </w:rPr>
        <w:t xml:space="preserve"> </w:t>
      </w:r>
      <w:r w:rsidR="00AA14FD">
        <w:rPr>
          <w:rFonts w:ascii="Times New Roman" w:hAnsi="Times New Roman" w:cs="Times New Roman"/>
          <w:b/>
          <w:sz w:val="24"/>
          <w:szCs w:val="24"/>
          <w:u w:val="single"/>
        </w:rPr>
        <w:t xml:space="preserve">Communication /Affichée                                                                                                                                    </w:t>
      </w:r>
      <w:r w:rsidR="00AA14FD" w:rsidRPr="0016242D">
        <w:rPr>
          <w:rFonts w:ascii="Times New Roman" w:hAnsi="Times New Roman" w:cs="Times New Roman"/>
          <w:b/>
          <w:sz w:val="24"/>
          <w:szCs w:val="24"/>
          <w:u w:val="single"/>
        </w:rPr>
        <w:t>Intitulé :</w:t>
      </w:r>
      <w:r w:rsidR="00AA14FD" w:rsidRPr="0016242D">
        <w:rPr>
          <w:rFonts w:ascii="Times New Roman" w:hAnsi="Times New Roman" w:cs="Times New Roman"/>
          <w:sz w:val="24"/>
          <w:szCs w:val="24"/>
        </w:rPr>
        <w:t xml:space="preserve">   </w:t>
      </w:r>
      <w:r w:rsidR="00AA14FD">
        <w:rPr>
          <w:rFonts w:ascii="Times New Roman" w:hAnsi="Times New Roman" w:cs="Times New Roman"/>
          <w:sz w:val="24"/>
          <w:szCs w:val="24"/>
        </w:rPr>
        <w:t xml:space="preserve">                                                                                                                                                              </w:t>
      </w:r>
    </w:p>
    <w:p w:rsidR="00BC4121" w:rsidRPr="00BC4121" w:rsidRDefault="00BC4121" w:rsidP="00584DC2">
      <w:pPr>
        <w:jc w:val="center"/>
        <w:rPr>
          <w:rFonts w:ascii="Times New Roman" w:hAnsi="Times New Roman" w:cs="Times New Roman"/>
          <w:b/>
          <w:sz w:val="24"/>
          <w:szCs w:val="24"/>
        </w:rPr>
      </w:pPr>
      <w:r w:rsidRPr="00BC4121">
        <w:rPr>
          <w:rFonts w:ascii="Times New Roman" w:hAnsi="Times New Roman" w:cs="Times New Roman"/>
          <w:b/>
          <w:bCs/>
          <w:sz w:val="24"/>
          <w:szCs w:val="24"/>
        </w:rPr>
        <w:t>Épidémiologie des BMR au  CHU  Batna</w:t>
      </w:r>
    </w:p>
    <w:p w:rsidR="00000000" w:rsidRPr="00077E4A" w:rsidRDefault="00AA14FD" w:rsidP="004B1276">
      <w:pPr>
        <w:rPr>
          <w:rFonts w:ascii="Times New Roman" w:hAnsi="Times New Roman" w:cs="Times New Roman"/>
          <w:sz w:val="24"/>
          <w:szCs w:val="24"/>
        </w:rPr>
      </w:pPr>
      <w:r>
        <w:rPr>
          <w:rFonts w:ascii="Times New Roman" w:hAnsi="Times New Roman" w:cs="Times New Roman"/>
          <w:b/>
          <w:sz w:val="24"/>
          <w:szCs w:val="24"/>
          <w:u w:val="single"/>
        </w:rPr>
        <w:t>Auteur</w:t>
      </w:r>
      <w:r w:rsidRPr="0016242D">
        <w:rPr>
          <w:rFonts w:ascii="Times New Roman" w:hAnsi="Times New Roman" w:cs="Times New Roman"/>
          <w:b/>
          <w:sz w:val="24"/>
          <w:szCs w:val="24"/>
          <w:u w:val="single"/>
        </w:rPr>
        <w:t> :</w:t>
      </w:r>
      <w:r w:rsidRPr="0016242D">
        <w:rPr>
          <w:rFonts w:ascii="Times New Roman" w:hAnsi="Times New Roman" w:cs="Times New Roman"/>
          <w:sz w:val="24"/>
          <w:szCs w:val="24"/>
        </w:rPr>
        <w:t xml:space="preserve">                                                                                                                                                                                      </w:t>
      </w:r>
      <w:r w:rsidRPr="0016242D">
        <w:rPr>
          <w:rFonts w:ascii="Times New Roman" w:hAnsi="Times New Roman" w:cs="Times New Roman"/>
          <w:b/>
          <w:sz w:val="24"/>
          <w:szCs w:val="24"/>
          <w:u w:val="single"/>
        </w:rPr>
        <w:t xml:space="preserve">Benmehidi M*                                                                                                                                                                                          </w:t>
      </w:r>
      <w:r w:rsidRPr="00E651D1">
        <w:rPr>
          <w:rFonts w:ascii="Times New Roman" w:hAnsi="Times New Roman" w:cs="Times New Roman"/>
          <w:b/>
          <w:sz w:val="24"/>
          <w:szCs w:val="24"/>
          <w:u w:val="single"/>
        </w:rPr>
        <w:t xml:space="preserve">Co-auteurs : </w:t>
      </w:r>
      <w:r w:rsidRPr="00E651D1">
        <w:rPr>
          <w:rFonts w:ascii="Times New Roman" w:hAnsi="Times New Roman" w:cs="Times New Roman"/>
          <w:b/>
          <w:sz w:val="24"/>
          <w:szCs w:val="24"/>
        </w:rPr>
        <w:t xml:space="preserve">                                                                                                                                                     </w:t>
      </w:r>
      <w:r w:rsidRPr="0016242D">
        <w:rPr>
          <w:rFonts w:ascii="Times New Roman" w:hAnsi="Times New Roman" w:cs="Times New Roman"/>
          <w:sz w:val="24"/>
          <w:szCs w:val="24"/>
        </w:rPr>
        <w:t xml:space="preserve">Boukhalfa S </w:t>
      </w:r>
      <w:r w:rsidRPr="0016242D">
        <w:rPr>
          <w:rFonts w:ascii="Times New Roman" w:hAnsi="Times New Roman" w:cs="Times New Roman"/>
          <w:b/>
          <w:sz w:val="24"/>
          <w:szCs w:val="24"/>
        </w:rPr>
        <w:t>*</w:t>
      </w:r>
      <w:r w:rsidRPr="0016242D">
        <w:rPr>
          <w:rFonts w:ascii="Times New Roman" w:hAnsi="Times New Roman" w:cs="Times New Roman"/>
          <w:sz w:val="24"/>
          <w:szCs w:val="24"/>
        </w:rPr>
        <w:t>, Benammar S</w:t>
      </w:r>
      <w:r w:rsidRPr="0016242D">
        <w:rPr>
          <w:rFonts w:ascii="Times New Roman" w:hAnsi="Times New Roman" w:cs="Times New Roman"/>
          <w:b/>
          <w:sz w:val="24"/>
          <w:szCs w:val="24"/>
        </w:rPr>
        <w:t>*</w:t>
      </w:r>
      <w:r w:rsidRPr="0016242D">
        <w:rPr>
          <w:rFonts w:ascii="Times New Roman" w:hAnsi="Times New Roman" w:cs="Times New Roman"/>
          <w:sz w:val="24"/>
          <w:szCs w:val="24"/>
        </w:rPr>
        <w:t xml:space="preserve">, </w:t>
      </w:r>
      <w:r w:rsidR="00BC4121" w:rsidRPr="00584DC2">
        <w:rPr>
          <w:rFonts w:ascii="Times New Roman" w:hAnsi="Times New Roman" w:cs="Times New Roman"/>
          <w:sz w:val="24"/>
          <w:szCs w:val="24"/>
        </w:rPr>
        <w:t>Addouda A</w:t>
      </w:r>
      <w:r w:rsidR="00584DC2" w:rsidRPr="00584DC2">
        <w:rPr>
          <w:rFonts w:ascii="Times New Roman" w:hAnsi="Times New Roman" w:cs="Times New Roman"/>
          <w:sz w:val="24"/>
          <w:szCs w:val="24"/>
        </w:rPr>
        <w:t>**</w:t>
      </w:r>
      <w:r w:rsidR="00BC4121" w:rsidRPr="00BC4121">
        <w:rPr>
          <w:rFonts w:ascii="Times New Roman" w:hAnsi="Times New Roman" w:cs="Times New Roman"/>
          <w:b/>
          <w:sz w:val="24"/>
          <w:szCs w:val="24"/>
        </w:rPr>
        <w:t xml:space="preserve"> </w:t>
      </w:r>
      <w:r w:rsidR="00BC4121">
        <w:rPr>
          <w:rFonts w:ascii="Times New Roman" w:hAnsi="Times New Roman" w:cs="Times New Roman"/>
          <w:sz w:val="24"/>
          <w:szCs w:val="24"/>
        </w:rPr>
        <w:t xml:space="preserve">, </w:t>
      </w:r>
      <w:r w:rsidRPr="0016242D">
        <w:rPr>
          <w:rFonts w:ascii="Times New Roman" w:hAnsi="Times New Roman" w:cs="Times New Roman"/>
          <w:sz w:val="24"/>
          <w:szCs w:val="24"/>
        </w:rPr>
        <w:t>Makhloufi M</w:t>
      </w:r>
      <w:r w:rsidRPr="0016242D">
        <w:rPr>
          <w:rFonts w:ascii="Times New Roman" w:hAnsi="Times New Roman" w:cs="Times New Roman"/>
          <w:b/>
          <w:sz w:val="24"/>
          <w:szCs w:val="24"/>
        </w:rPr>
        <w:t>*</w:t>
      </w:r>
      <w:r w:rsidRPr="0016242D">
        <w:rPr>
          <w:rFonts w:ascii="Times New Roman" w:hAnsi="Times New Roman" w:cs="Times New Roman"/>
          <w:sz w:val="24"/>
          <w:szCs w:val="24"/>
        </w:rPr>
        <w:t>, Bouziane F</w:t>
      </w:r>
      <w:r w:rsidRPr="0016242D">
        <w:rPr>
          <w:rFonts w:ascii="Times New Roman" w:hAnsi="Times New Roman" w:cs="Times New Roman"/>
          <w:b/>
          <w:sz w:val="24"/>
          <w:szCs w:val="24"/>
        </w:rPr>
        <w:t xml:space="preserve">* , </w:t>
      </w:r>
      <w:r w:rsidRPr="0016242D">
        <w:rPr>
          <w:rFonts w:ascii="Times New Roman" w:hAnsi="Times New Roman" w:cs="Times New Roman"/>
          <w:sz w:val="24"/>
          <w:szCs w:val="24"/>
        </w:rPr>
        <w:t>Lounis A, Slimani S, Khernane C</w:t>
      </w:r>
      <w:r w:rsidRPr="0016242D">
        <w:rPr>
          <w:rFonts w:ascii="Times New Roman" w:hAnsi="Times New Roman" w:cs="Times New Roman"/>
          <w:b/>
          <w:sz w:val="24"/>
          <w:szCs w:val="24"/>
        </w:rPr>
        <w:t>*</w:t>
      </w:r>
      <w:r w:rsidRPr="0016242D">
        <w:rPr>
          <w:rFonts w:ascii="Times New Roman" w:hAnsi="Times New Roman" w:cs="Times New Roman"/>
          <w:sz w:val="24"/>
          <w:szCs w:val="24"/>
        </w:rPr>
        <w:t xml:space="preserve">, MezouarY, Khelaifi I                 </w:t>
      </w:r>
      <w:r w:rsidRPr="0016242D">
        <w:rPr>
          <w:rFonts w:ascii="Times New Roman" w:hAnsi="Times New Roman" w:cs="Times New Roman"/>
          <w:b/>
          <w:sz w:val="24"/>
          <w:szCs w:val="24"/>
        </w:rPr>
        <w:t xml:space="preserve">                                                                                                                                                          *Faculté de médecine de Batna Université Mostapha Benboulaid 2 </w:t>
      </w:r>
      <w:r w:rsidRPr="00584DC2">
        <w:rPr>
          <w:rFonts w:ascii="Times New Roman" w:hAnsi="Times New Roman" w:cs="Times New Roman"/>
          <w:b/>
          <w:sz w:val="24"/>
          <w:szCs w:val="24"/>
        </w:rPr>
        <w:t xml:space="preserve"> </w:t>
      </w:r>
      <w:r w:rsidR="00584DC2" w:rsidRPr="00584DC2">
        <w:rPr>
          <w:rFonts w:ascii="Times New Roman" w:hAnsi="Times New Roman" w:cs="Times New Roman"/>
          <w:b/>
          <w:sz w:val="24"/>
          <w:szCs w:val="24"/>
        </w:rPr>
        <w:t>Batna</w:t>
      </w:r>
      <w:r w:rsidRPr="00584DC2">
        <w:rPr>
          <w:rFonts w:ascii="Times New Roman" w:hAnsi="Times New Roman" w:cs="Times New Roman"/>
          <w:b/>
          <w:sz w:val="24"/>
          <w:szCs w:val="24"/>
        </w:rPr>
        <w:t xml:space="preserve">                                                                  </w:t>
      </w:r>
      <w:r w:rsidR="00584DC2" w:rsidRPr="00584DC2">
        <w:rPr>
          <w:rFonts w:ascii="Times New Roman" w:hAnsi="Times New Roman" w:cs="Times New Roman"/>
          <w:sz w:val="24"/>
          <w:szCs w:val="24"/>
        </w:rPr>
        <w:t>**</w:t>
      </w:r>
      <w:r w:rsidR="00584DC2">
        <w:rPr>
          <w:rFonts w:ascii="Times New Roman" w:hAnsi="Times New Roman" w:cs="Times New Roman"/>
          <w:sz w:val="24"/>
          <w:szCs w:val="24"/>
        </w:rPr>
        <w:t xml:space="preserve">Faculté de science de la nature et de l’environnement Batna </w:t>
      </w:r>
      <w:r w:rsidR="00584DC2" w:rsidRPr="0016242D">
        <w:rPr>
          <w:rFonts w:ascii="Times New Roman" w:hAnsi="Times New Roman" w:cs="Times New Roman"/>
          <w:b/>
          <w:sz w:val="24"/>
          <w:szCs w:val="24"/>
        </w:rPr>
        <w:t>Université Mostapha Benboulaid 2</w:t>
      </w:r>
      <w:r w:rsidR="00584DC2" w:rsidRPr="00584DC2">
        <w:rPr>
          <w:rFonts w:ascii="Times New Roman" w:hAnsi="Times New Roman" w:cs="Times New Roman"/>
          <w:sz w:val="24"/>
          <w:szCs w:val="24"/>
        </w:rPr>
        <w:t xml:space="preserve"> </w:t>
      </w:r>
      <w:r w:rsidR="00584DC2" w:rsidRPr="00584DC2">
        <w:rPr>
          <w:rFonts w:ascii="Times New Roman" w:hAnsi="Times New Roman" w:cs="Times New Roman"/>
          <w:b/>
          <w:sz w:val="24"/>
          <w:szCs w:val="24"/>
        </w:rPr>
        <w:t xml:space="preserve">Batna </w:t>
      </w:r>
      <w:r w:rsidR="00584DC2">
        <w:rPr>
          <w:rFonts w:ascii="Times New Roman" w:hAnsi="Times New Roman" w:cs="Times New Roman"/>
          <w:sz w:val="24"/>
          <w:szCs w:val="24"/>
        </w:rPr>
        <w:t xml:space="preserve">                                                                    </w:t>
      </w:r>
      <w:r w:rsidRPr="0016242D">
        <w:rPr>
          <w:rFonts w:ascii="Times New Roman" w:hAnsi="Times New Roman" w:cs="Times New Roman"/>
          <w:b/>
          <w:sz w:val="24"/>
          <w:szCs w:val="24"/>
          <w:u w:val="single"/>
        </w:rPr>
        <w:t xml:space="preserve">Introduction : </w:t>
      </w:r>
      <w:r w:rsidRPr="0016242D">
        <w:rPr>
          <w:rFonts w:ascii="Times New Roman" w:hAnsi="Times New Roman" w:cs="Times New Roman"/>
          <w:sz w:val="24"/>
          <w:szCs w:val="24"/>
        </w:rPr>
        <w:t xml:space="preserve">                                                                                                                                                                                      </w:t>
      </w:r>
      <w:r w:rsidR="00584DC2" w:rsidRPr="00584DC2">
        <w:t xml:space="preserve">        </w:t>
      </w:r>
      <w:r w:rsidR="00584DC2" w:rsidRPr="00584DC2">
        <w:rPr>
          <w:rFonts w:ascii="Times New Roman" w:hAnsi="Times New Roman" w:cs="Times New Roman"/>
          <w:sz w:val="24"/>
          <w:szCs w:val="24"/>
        </w:rPr>
        <w:t>Les BMR sont de véritables monstres bactériens , elles   posent un problème de santé Publique, Thérapeutique</w:t>
      </w:r>
      <w:r w:rsidR="00A41B6D">
        <w:rPr>
          <w:rFonts w:ascii="Times New Roman" w:hAnsi="Times New Roman" w:cs="Times New Roman"/>
          <w:sz w:val="24"/>
          <w:szCs w:val="24"/>
        </w:rPr>
        <w:t>,</w:t>
      </w:r>
      <w:r w:rsidR="00584DC2" w:rsidRPr="00584DC2">
        <w:rPr>
          <w:rFonts w:ascii="Times New Roman" w:hAnsi="Times New Roman" w:cs="Times New Roman"/>
          <w:sz w:val="24"/>
          <w:szCs w:val="24"/>
        </w:rPr>
        <w:t xml:space="preserve"> de </w:t>
      </w:r>
      <w:r w:rsidR="00584DC2">
        <w:rPr>
          <w:rFonts w:ascii="Times New Roman" w:hAnsi="Times New Roman" w:cs="Times New Roman"/>
          <w:sz w:val="24"/>
          <w:szCs w:val="24"/>
        </w:rPr>
        <w:t xml:space="preserve">Prise en charge et de Pronostic.                                                                                                    </w:t>
      </w:r>
      <w:r w:rsidR="00584DC2" w:rsidRPr="00584DC2">
        <w:rPr>
          <w:rFonts w:ascii="Times New Roman" w:hAnsi="Times New Roman" w:cs="Times New Roman"/>
          <w:bCs/>
          <w:sz w:val="24"/>
          <w:szCs w:val="24"/>
        </w:rPr>
        <w:t xml:space="preserve">La fréquence et la gravité des infections associées aux soins à BMR sont préoccupantes et nécessite une antibiothérapie adaptée </w:t>
      </w:r>
      <w:r w:rsidR="00584DC2" w:rsidRPr="00584DC2">
        <w:rPr>
          <w:rFonts w:ascii="Times New Roman" w:hAnsi="Times New Roman" w:cs="Times New Roman"/>
          <w:sz w:val="24"/>
          <w:szCs w:val="24"/>
        </w:rPr>
        <w:t xml:space="preserve">                                                                                                                           </w:t>
      </w:r>
      <w:r w:rsidRPr="0016242D">
        <w:rPr>
          <w:rFonts w:ascii="Times New Roman" w:hAnsi="Times New Roman" w:cs="Times New Roman"/>
          <w:b/>
          <w:sz w:val="24"/>
          <w:szCs w:val="24"/>
          <w:u w:val="single"/>
        </w:rPr>
        <w:t xml:space="preserve">Objectif :                                                                                                                                                                                                   </w:t>
      </w:r>
      <w:r w:rsidR="00606CFA" w:rsidRPr="004B1276">
        <w:rPr>
          <w:rFonts w:ascii="Times New Roman" w:hAnsi="Times New Roman" w:cs="Times New Roman"/>
          <w:bCs/>
          <w:sz w:val="24"/>
          <w:szCs w:val="24"/>
        </w:rPr>
        <w:t xml:space="preserve">Répartition des BMR </w:t>
      </w:r>
      <w:r w:rsidR="00606CFA" w:rsidRPr="004B1276">
        <w:rPr>
          <w:rFonts w:ascii="Times New Roman" w:hAnsi="Times New Roman" w:cs="Times New Roman"/>
          <w:bCs/>
          <w:sz w:val="24"/>
          <w:szCs w:val="24"/>
        </w:rPr>
        <w:t xml:space="preserve"> par Service et par Prélèvemen</w:t>
      </w:r>
      <w:r w:rsidR="004B1276" w:rsidRPr="004B1276">
        <w:rPr>
          <w:rFonts w:ascii="Times New Roman" w:hAnsi="Times New Roman" w:cs="Times New Roman"/>
          <w:bCs/>
          <w:sz w:val="24"/>
          <w:szCs w:val="24"/>
        </w:rPr>
        <w:t xml:space="preserve">ts au niveau du CHU de Batna ainsi que leurs </w:t>
      </w:r>
      <w:r w:rsidR="00606CFA" w:rsidRPr="004B1276">
        <w:rPr>
          <w:rFonts w:ascii="Times New Roman" w:hAnsi="Times New Roman" w:cs="Times New Roman"/>
          <w:bCs/>
          <w:sz w:val="24"/>
          <w:szCs w:val="24"/>
        </w:rPr>
        <w:t>mécanismes de résistance associées</w:t>
      </w:r>
      <w:r w:rsidR="00A41B6D" w:rsidRPr="00A41B6D">
        <w:rPr>
          <w:rFonts w:ascii="Times New Roman" w:hAnsi="Times New Roman" w:cs="Times New Roman"/>
          <w:sz w:val="24"/>
          <w:szCs w:val="24"/>
        </w:rPr>
        <w:t>.</w:t>
      </w:r>
      <w:r w:rsidR="00606CFA" w:rsidRPr="004B1276">
        <w:rPr>
          <w:rFonts w:ascii="Times New Roman" w:hAnsi="Times New Roman" w:cs="Times New Roman"/>
          <w:b/>
          <w:sz w:val="24"/>
          <w:szCs w:val="24"/>
          <w:u w:val="single"/>
        </w:rPr>
        <w:t xml:space="preserve"> </w:t>
      </w:r>
      <w:r w:rsidR="004B1276" w:rsidRPr="004B1276">
        <w:rPr>
          <w:rFonts w:ascii="Times New Roman" w:hAnsi="Times New Roman" w:cs="Times New Roman"/>
          <w:b/>
          <w:sz w:val="24"/>
          <w:szCs w:val="24"/>
          <w:u w:val="single"/>
        </w:rPr>
        <w:t xml:space="preserve">                                                                                                                                                                    </w:t>
      </w:r>
      <w:r w:rsidRPr="004B1276">
        <w:rPr>
          <w:rFonts w:ascii="Times New Roman" w:hAnsi="Times New Roman" w:cs="Times New Roman"/>
          <w:b/>
          <w:sz w:val="24"/>
          <w:szCs w:val="24"/>
          <w:u w:val="single"/>
        </w:rPr>
        <w:t>Matériels et méthodes :</w:t>
      </w:r>
      <w:r w:rsidRPr="004B1276">
        <w:rPr>
          <w:rFonts w:ascii="Times New Roman" w:hAnsi="Times New Roman" w:cs="Times New Roman"/>
          <w:sz w:val="24"/>
          <w:szCs w:val="24"/>
        </w:rPr>
        <w:t xml:space="preserve">                                                                                                                                                                </w:t>
      </w:r>
      <w:r w:rsidR="004B1276" w:rsidRPr="004B1276">
        <w:rPr>
          <w:rFonts w:ascii="Times New Roman" w:hAnsi="Times New Roman" w:cs="Times New Roman"/>
          <w:bCs/>
          <w:sz w:val="24"/>
          <w:szCs w:val="24"/>
          <w:u w:val="single"/>
        </w:rPr>
        <w:t>Critères d’inclusion</w:t>
      </w:r>
      <w:r w:rsidR="004B1276">
        <w:rPr>
          <w:rFonts w:ascii="Times New Roman" w:hAnsi="Times New Roman" w:cs="Times New Roman"/>
          <w:bCs/>
          <w:sz w:val="24"/>
          <w:szCs w:val="24"/>
          <w:u w:val="single"/>
        </w:rPr>
        <w:t xml:space="preserve"> :                                                                                                                                            </w:t>
      </w:r>
      <w:r w:rsidR="004B1276" w:rsidRPr="004B1276">
        <w:rPr>
          <w:rFonts w:ascii="Times New Roman" w:hAnsi="Times New Roman" w:cs="Times New Roman"/>
          <w:bCs/>
          <w:sz w:val="24"/>
          <w:szCs w:val="24"/>
        </w:rPr>
        <w:t>Patients admis au CHU de Batna</w:t>
      </w:r>
      <w:r w:rsidR="004B1276">
        <w:rPr>
          <w:rFonts w:ascii="Times New Roman" w:hAnsi="Times New Roman" w:cs="Times New Roman"/>
          <w:bCs/>
          <w:sz w:val="24"/>
          <w:szCs w:val="24"/>
        </w:rPr>
        <w:t xml:space="preserve"> </w:t>
      </w:r>
      <w:r w:rsidR="00A41B6D">
        <w:rPr>
          <w:rFonts w:ascii="Times New Roman" w:hAnsi="Times New Roman" w:cs="Times New Roman"/>
          <w:bCs/>
          <w:sz w:val="24"/>
          <w:szCs w:val="24"/>
        </w:rPr>
        <w:t>,</w:t>
      </w:r>
      <w:r w:rsidR="004B1276">
        <w:rPr>
          <w:rFonts w:ascii="Times New Roman" w:hAnsi="Times New Roman" w:cs="Times New Roman"/>
          <w:bCs/>
          <w:sz w:val="24"/>
          <w:szCs w:val="24"/>
        </w:rPr>
        <w:t>les p</w:t>
      </w:r>
      <w:r w:rsidR="004B1276" w:rsidRPr="004B1276">
        <w:rPr>
          <w:rFonts w:ascii="Times New Roman" w:hAnsi="Times New Roman" w:cs="Times New Roman"/>
          <w:bCs/>
          <w:sz w:val="24"/>
          <w:szCs w:val="24"/>
        </w:rPr>
        <w:t xml:space="preserve">rélèvements Pathologiques </w:t>
      </w:r>
      <w:r w:rsidR="004B1276">
        <w:rPr>
          <w:rFonts w:ascii="Times New Roman" w:hAnsi="Times New Roman" w:cs="Times New Roman"/>
          <w:bCs/>
          <w:sz w:val="24"/>
          <w:szCs w:val="24"/>
        </w:rPr>
        <w:t xml:space="preserve">                                                                        </w:t>
      </w:r>
      <w:r w:rsidR="004B1276" w:rsidRPr="004B1276">
        <w:rPr>
          <w:rFonts w:ascii="Times New Roman" w:hAnsi="Times New Roman" w:cs="Times New Roman"/>
          <w:bCs/>
          <w:sz w:val="24"/>
          <w:szCs w:val="24"/>
          <w:u w:val="single"/>
        </w:rPr>
        <w:t>Critères d’exclusion</w:t>
      </w:r>
      <w:r w:rsidR="004B1276">
        <w:rPr>
          <w:rFonts w:ascii="Times New Roman" w:hAnsi="Times New Roman" w:cs="Times New Roman"/>
          <w:bCs/>
          <w:sz w:val="24"/>
          <w:szCs w:val="24"/>
          <w:u w:val="single"/>
        </w:rPr>
        <w:t xml:space="preserve"> : </w:t>
      </w:r>
      <w:r w:rsidR="00077E4A">
        <w:rPr>
          <w:rFonts w:ascii="Times New Roman" w:hAnsi="Times New Roman" w:cs="Times New Roman"/>
          <w:bCs/>
          <w:sz w:val="24"/>
          <w:szCs w:val="24"/>
          <w:u w:val="single"/>
        </w:rPr>
        <w:t xml:space="preserve">                                                                                                                                         </w:t>
      </w:r>
      <w:r w:rsidR="004B1276" w:rsidRPr="004B1276">
        <w:rPr>
          <w:rFonts w:ascii="Times New Roman" w:hAnsi="Times New Roman" w:cs="Times New Roman"/>
          <w:bCs/>
          <w:sz w:val="24"/>
          <w:szCs w:val="24"/>
        </w:rPr>
        <w:t xml:space="preserve">Personnels </w:t>
      </w:r>
      <w:r w:rsidR="004B1276">
        <w:rPr>
          <w:rFonts w:ascii="Times New Roman" w:hAnsi="Times New Roman" w:cs="Times New Roman"/>
          <w:bCs/>
          <w:sz w:val="24"/>
          <w:szCs w:val="24"/>
        </w:rPr>
        <w:t xml:space="preserve">soignant, les prélèvements écologiques et de dépistage                                       </w:t>
      </w:r>
      <w:r w:rsidR="00077E4A">
        <w:rPr>
          <w:rFonts w:ascii="Times New Roman" w:hAnsi="Times New Roman" w:cs="Times New Roman"/>
          <w:bCs/>
          <w:sz w:val="24"/>
          <w:szCs w:val="24"/>
        </w:rPr>
        <w:t xml:space="preserve">                               </w:t>
      </w:r>
      <w:r w:rsidR="004B1276">
        <w:rPr>
          <w:rFonts w:ascii="Times New Roman" w:hAnsi="Times New Roman" w:cs="Times New Roman"/>
          <w:bCs/>
          <w:sz w:val="24"/>
          <w:szCs w:val="24"/>
        </w:rPr>
        <w:t xml:space="preserve"> </w:t>
      </w:r>
      <w:r w:rsidRPr="004B1276">
        <w:rPr>
          <w:rFonts w:ascii="Times New Roman" w:hAnsi="Times New Roman" w:cs="Times New Roman"/>
          <w:sz w:val="24"/>
          <w:szCs w:val="24"/>
        </w:rPr>
        <w:t xml:space="preserve">Il s’agit d’une étude rétrospective à visée descriptive </w:t>
      </w:r>
      <w:r w:rsidR="004B1276">
        <w:rPr>
          <w:rFonts w:ascii="Times New Roman" w:hAnsi="Times New Roman" w:cs="Times New Roman"/>
          <w:sz w:val="24"/>
          <w:szCs w:val="24"/>
        </w:rPr>
        <w:t xml:space="preserve">au CHU de Batna </w:t>
      </w:r>
      <w:r w:rsidRPr="004B1276">
        <w:rPr>
          <w:rFonts w:ascii="Times New Roman" w:hAnsi="Times New Roman" w:cs="Times New Roman"/>
          <w:sz w:val="24"/>
          <w:szCs w:val="24"/>
        </w:rPr>
        <w:t xml:space="preserve">sur une période allant du 01janvier 2018 jusqu’au 30 novembre 2019.                                                                                                                                                           </w:t>
      </w:r>
      <w:r w:rsidRPr="004B1276">
        <w:rPr>
          <w:rFonts w:ascii="Times New Roman" w:hAnsi="Times New Roman" w:cs="Times New Roman"/>
          <w:b/>
          <w:sz w:val="24"/>
          <w:szCs w:val="24"/>
          <w:u w:val="single"/>
        </w:rPr>
        <w:t>Résultats </w:t>
      </w:r>
      <w:r w:rsidR="00077E4A">
        <w:rPr>
          <w:rFonts w:ascii="Times New Roman" w:hAnsi="Times New Roman" w:cs="Times New Roman"/>
          <w:b/>
          <w:sz w:val="24"/>
          <w:szCs w:val="24"/>
          <w:u w:val="single"/>
        </w:rPr>
        <w:t>et Discussion</w:t>
      </w:r>
      <w:r w:rsidRPr="004B1276">
        <w:rPr>
          <w:rFonts w:ascii="Times New Roman" w:hAnsi="Times New Roman" w:cs="Times New Roman"/>
          <w:b/>
          <w:sz w:val="24"/>
          <w:szCs w:val="24"/>
          <w:u w:val="single"/>
        </w:rPr>
        <w:t xml:space="preserve">: </w:t>
      </w:r>
      <w:r w:rsidRPr="004B1276">
        <w:rPr>
          <w:rFonts w:ascii="Times New Roman" w:hAnsi="Times New Roman" w:cs="Times New Roman"/>
          <w:sz w:val="24"/>
          <w:szCs w:val="24"/>
        </w:rPr>
        <w:t xml:space="preserve">                                                                                                                                                           </w:t>
      </w:r>
      <w:r w:rsidR="00077E4A">
        <w:rPr>
          <w:rFonts w:ascii="Times New Roman" w:hAnsi="Times New Roman" w:cs="Times New Roman"/>
          <w:sz w:val="24"/>
          <w:szCs w:val="24"/>
        </w:rPr>
        <w:t>766 prélèvements positifs à BMR </w:t>
      </w:r>
      <w:r w:rsidR="00A41B6D">
        <w:rPr>
          <w:rFonts w:ascii="Times New Roman" w:hAnsi="Times New Roman" w:cs="Times New Roman"/>
          <w:sz w:val="24"/>
          <w:szCs w:val="24"/>
        </w:rPr>
        <w:t>,</w:t>
      </w:r>
      <w:r w:rsidR="00F83A98">
        <w:rPr>
          <w:rFonts w:ascii="Times New Roman" w:hAnsi="Times New Roman" w:cs="Times New Roman"/>
          <w:sz w:val="24"/>
          <w:szCs w:val="24"/>
        </w:rPr>
        <w:t xml:space="preserve"> 25,18% des </w:t>
      </w:r>
      <w:r w:rsidR="00A41B6D">
        <w:rPr>
          <w:rFonts w:ascii="Times New Roman" w:hAnsi="Times New Roman" w:cs="Times New Roman"/>
          <w:sz w:val="24"/>
          <w:szCs w:val="24"/>
        </w:rPr>
        <w:t>prélèvements</w:t>
      </w:r>
      <w:r w:rsidR="00F83A98">
        <w:rPr>
          <w:rFonts w:ascii="Times New Roman" w:hAnsi="Times New Roman" w:cs="Times New Roman"/>
          <w:sz w:val="24"/>
          <w:szCs w:val="24"/>
        </w:rPr>
        <w:t xml:space="preserve"> positifs totaux. Les EBLSE re</w:t>
      </w:r>
      <w:r w:rsidR="00077E4A">
        <w:rPr>
          <w:rFonts w:ascii="Times New Roman" w:hAnsi="Times New Roman" w:cs="Times New Roman"/>
          <w:sz w:val="24"/>
          <w:szCs w:val="24"/>
        </w:rPr>
        <w:t xml:space="preserve">présente </w:t>
      </w:r>
      <w:r w:rsidR="00F83A98">
        <w:rPr>
          <w:rFonts w:ascii="Times New Roman" w:hAnsi="Times New Roman" w:cs="Times New Roman"/>
          <w:sz w:val="24"/>
          <w:szCs w:val="24"/>
        </w:rPr>
        <w:t xml:space="preserve">56 %, </w:t>
      </w:r>
      <w:r w:rsidR="00077E4A">
        <w:rPr>
          <w:rFonts w:ascii="Times New Roman" w:hAnsi="Times New Roman" w:cs="Times New Roman"/>
          <w:sz w:val="24"/>
          <w:szCs w:val="24"/>
        </w:rPr>
        <w:t>SAMR de 16,92</w:t>
      </w:r>
      <w:r w:rsidR="00F83A98">
        <w:rPr>
          <w:rFonts w:ascii="Times New Roman" w:hAnsi="Times New Roman" w:cs="Times New Roman"/>
          <w:sz w:val="24"/>
          <w:szCs w:val="24"/>
        </w:rPr>
        <w:t>%</w:t>
      </w:r>
      <w:r w:rsidR="00077E4A">
        <w:rPr>
          <w:rFonts w:ascii="Times New Roman" w:hAnsi="Times New Roman" w:cs="Times New Roman"/>
          <w:sz w:val="24"/>
          <w:szCs w:val="24"/>
        </w:rPr>
        <w:t xml:space="preserve"> et les Bactéries non fermentant 15,91</w:t>
      </w:r>
      <w:r w:rsidR="00077E4A" w:rsidRPr="00077E4A">
        <w:rPr>
          <w:rFonts w:ascii="Times New Roman" w:hAnsi="Times New Roman" w:cs="Times New Roman"/>
          <w:b/>
          <w:sz w:val="24"/>
          <w:szCs w:val="24"/>
        </w:rPr>
        <w:t>%.</w:t>
      </w:r>
      <w:r w:rsidR="00077E4A" w:rsidRPr="00077E4A">
        <w:rPr>
          <w:rFonts w:eastAsia="+mn-ea"/>
          <w:b/>
          <w:bCs/>
          <w:color w:val="000000"/>
          <w:kern w:val="24"/>
          <w:sz w:val="48"/>
          <w:szCs w:val="48"/>
        </w:rPr>
        <w:t xml:space="preserve"> </w:t>
      </w:r>
      <w:r w:rsidR="00077E4A" w:rsidRPr="00077E4A">
        <w:rPr>
          <w:rFonts w:ascii="Times New Roman" w:hAnsi="Times New Roman" w:cs="Times New Roman"/>
          <w:bCs/>
          <w:sz w:val="24"/>
          <w:szCs w:val="24"/>
        </w:rPr>
        <w:t>La production de BLSE par les entérobactéries constitue un facteur de risque de mortalité, probablement lié au retard de mise en rout</w:t>
      </w:r>
      <w:r w:rsidR="00077E4A">
        <w:rPr>
          <w:rFonts w:ascii="Times New Roman" w:hAnsi="Times New Roman" w:cs="Times New Roman"/>
          <w:bCs/>
          <w:sz w:val="24"/>
          <w:szCs w:val="24"/>
        </w:rPr>
        <w:t>e d’une antibiothérapie adaptée</w:t>
      </w:r>
      <w:r w:rsidR="00077E4A" w:rsidRPr="00077E4A">
        <w:rPr>
          <w:rFonts w:ascii="Times New Roman" w:hAnsi="Times New Roman" w:cs="Times New Roman"/>
          <w:bCs/>
          <w:sz w:val="24"/>
          <w:szCs w:val="24"/>
        </w:rPr>
        <w:t>. Les taux de résistance aux carbapénèmes chez Entérobactéries est de 8,9%, 90% chez Pseudomonas, Le taux de résistance au cefotaxime  chez Entérobactéries est de 30,6%, Le taux de résistance a la ceftazidime  chez Acinetobacter baumanii est de  87,5 %.</w:t>
      </w:r>
      <w:r w:rsidR="00077E4A" w:rsidRPr="00077E4A">
        <w:rPr>
          <w:rFonts w:ascii="Times New Roman" w:hAnsi="Times New Roman" w:cs="Times New Roman"/>
          <w:sz w:val="24"/>
          <w:szCs w:val="24"/>
        </w:rPr>
        <w:t xml:space="preserve"> </w:t>
      </w:r>
      <w:r w:rsidR="00077E4A">
        <w:rPr>
          <w:rFonts w:ascii="Times New Roman" w:hAnsi="Times New Roman" w:cs="Times New Roman"/>
          <w:sz w:val="24"/>
          <w:szCs w:val="24"/>
        </w:rPr>
        <w:t xml:space="preserve">                                                                                                                                                        </w:t>
      </w:r>
      <w:r w:rsidRPr="004B1276">
        <w:rPr>
          <w:rFonts w:ascii="Times New Roman" w:hAnsi="Times New Roman" w:cs="Times New Roman"/>
          <w:b/>
          <w:sz w:val="24"/>
          <w:szCs w:val="24"/>
          <w:u w:val="single"/>
        </w:rPr>
        <w:t>Conclusion :</w:t>
      </w:r>
      <w:r w:rsidRPr="004B1276">
        <w:rPr>
          <w:rFonts w:ascii="Times New Roman" w:hAnsi="Times New Roman" w:cs="Times New Roman"/>
          <w:sz w:val="24"/>
          <w:szCs w:val="24"/>
        </w:rPr>
        <w:t xml:space="preserve">                                                                                                                                                              </w:t>
      </w:r>
      <w:r w:rsidR="00606CFA" w:rsidRPr="004B1276">
        <w:rPr>
          <w:rFonts w:ascii="Times New Roman" w:hAnsi="Times New Roman" w:cs="Times New Roman"/>
          <w:bCs/>
          <w:sz w:val="24"/>
          <w:szCs w:val="24"/>
        </w:rPr>
        <w:t>Le contrôle sanitaire  passe par le développement de l’hygiène hospitalière, la réalisation des enquêtes ép</w:t>
      </w:r>
      <w:r w:rsidR="00606CFA" w:rsidRPr="004B1276">
        <w:rPr>
          <w:rFonts w:ascii="Times New Roman" w:hAnsi="Times New Roman" w:cs="Times New Roman"/>
          <w:bCs/>
          <w:sz w:val="24"/>
          <w:szCs w:val="24"/>
        </w:rPr>
        <w:t>idémiologiques</w:t>
      </w:r>
      <w:r w:rsidR="00606CFA" w:rsidRPr="004B1276">
        <w:rPr>
          <w:rFonts w:ascii="Times New Roman" w:hAnsi="Times New Roman" w:cs="Times New Roman"/>
          <w:bCs/>
          <w:sz w:val="24"/>
          <w:szCs w:val="24"/>
        </w:rPr>
        <w:t>.</w:t>
      </w:r>
      <w:r w:rsidR="00606CFA" w:rsidRPr="004B1276">
        <w:rPr>
          <w:rFonts w:ascii="Times New Roman" w:hAnsi="Times New Roman" w:cs="Times New Roman"/>
          <w:bCs/>
          <w:sz w:val="24"/>
          <w:szCs w:val="24"/>
        </w:rPr>
        <w:t>Le CLIN doit procéder à la surveillance des BMR par des études environnementales à la recherche d’une source de contamination dans le milieu extérieur et  chez le personnel soignant et il doit c</w:t>
      </w:r>
      <w:r w:rsidR="00606CFA" w:rsidRPr="004B1276">
        <w:rPr>
          <w:rFonts w:ascii="Times New Roman" w:hAnsi="Times New Roman" w:cs="Times New Roman"/>
          <w:bCs/>
          <w:sz w:val="24"/>
          <w:szCs w:val="24"/>
        </w:rPr>
        <w:t>ontrôler  les  infections</w:t>
      </w:r>
      <w:r w:rsidR="004B1276">
        <w:rPr>
          <w:rFonts w:ascii="Times New Roman" w:hAnsi="Times New Roman" w:cs="Times New Roman"/>
          <w:bCs/>
          <w:sz w:val="24"/>
          <w:szCs w:val="24"/>
        </w:rPr>
        <w:t xml:space="preserve"> acquises à l’hôpital</w:t>
      </w:r>
      <w:r w:rsidR="00606CFA" w:rsidRPr="004B1276">
        <w:rPr>
          <w:rFonts w:ascii="Times New Roman" w:hAnsi="Times New Roman" w:cs="Times New Roman"/>
          <w:bCs/>
          <w:sz w:val="16"/>
          <w:szCs w:val="16"/>
        </w:rPr>
        <w:t xml:space="preserve">. </w:t>
      </w:r>
      <w:r w:rsidR="004B1276">
        <w:rPr>
          <w:rFonts w:ascii="Times New Roman" w:hAnsi="Times New Roman" w:cs="Times New Roman"/>
          <w:bCs/>
          <w:sz w:val="16"/>
          <w:szCs w:val="16"/>
        </w:rPr>
        <w:t xml:space="preserve">                                                                                                                                                                                                  </w:t>
      </w:r>
      <w:r w:rsidR="00E6330D" w:rsidRPr="00E6330D">
        <w:rPr>
          <w:rFonts w:ascii="Times New Roman" w:hAnsi="Times New Roman" w:cs="Times New Roman"/>
          <w:b/>
          <w:bCs/>
          <w:sz w:val="24"/>
          <w:szCs w:val="24"/>
          <w:u w:val="single"/>
        </w:rPr>
        <w:t xml:space="preserve">Références Bibliographiques                                                                                                                                                                                                                                 </w:t>
      </w:r>
      <w:r w:rsidR="00606CFA" w:rsidRPr="004B1276">
        <w:rPr>
          <w:rFonts w:ascii="Times New Roman" w:hAnsi="Times New Roman" w:cs="Times New Roman"/>
          <w:bCs/>
          <w:sz w:val="16"/>
          <w:szCs w:val="16"/>
          <w:lang w:val="en-US"/>
        </w:rPr>
        <w:t>-552-6. Giske CG, Gezelius L, Samuelsen Ø, Warner M, SundsfjordA, Woodford N. A sensitive and specific phenotypic assay fordetection of metallo-</w:t>
      </w:r>
      <w:r w:rsidR="00606CFA" w:rsidRPr="004B1276">
        <w:rPr>
          <w:rFonts w:ascii="Times New Roman" w:hAnsi="Times New Roman" w:cs="Times New Roman"/>
          <w:bCs/>
          <w:sz w:val="16"/>
          <w:szCs w:val="16"/>
        </w:rPr>
        <w:t>β</w:t>
      </w:r>
      <w:r w:rsidR="00606CFA" w:rsidRPr="004B1276">
        <w:rPr>
          <w:rFonts w:ascii="Times New Roman" w:hAnsi="Times New Roman" w:cs="Times New Roman"/>
          <w:bCs/>
          <w:sz w:val="16"/>
          <w:szCs w:val="16"/>
          <w:lang w:val="en-US"/>
        </w:rPr>
        <w:t xml:space="preserve">actamases and KPC in </w:t>
      </w:r>
      <w:r w:rsidR="00606CFA" w:rsidRPr="004B1276">
        <w:rPr>
          <w:rFonts w:ascii="Times New Roman" w:hAnsi="Times New Roman" w:cs="Times New Roman"/>
          <w:bCs/>
          <w:i/>
          <w:iCs/>
          <w:sz w:val="16"/>
          <w:szCs w:val="16"/>
          <w:lang w:val="en-US"/>
        </w:rPr>
        <w:t>Klebsiella</w:t>
      </w:r>
      <w:r w:rsidR="00606CFA" w:rsidRPr="004B1276">
        <w:rPr>
          <w:rFonts w:ascii="Times New Roman" w:hAnsi="Times New Roman" w:cs="Times New Roman"/>
          <w:bCs/>
          <w:sz w:val="16"/>
          <w:szCs w:val="16"/>
        </w:rPr>
        <w:t xml:space="preserve"> </w:t>
      </w:r>
      <w:r w:rsidR="00606CFA" w:rsidRPr="004B1276">
        <w:rPr>
          <w:rFonts w:ascii="Times New Roman" w:hAnsi="Times New Roman" w:cs="Times New Roman"/>
          <w:bCs/>
          <w:i/>
          <w:iCs/>
          <w:sz w:val="16"/>
          <w:szCs w:val="16"/>
          <w:lang w:val="en-US"/>
        </w:rPr>
        <w:t xml:space="preserve">pneumoniae </w:t>
      </w:r>
      <w:r w:rsidR="00606CFA" w:rsidRPr="004B1276">
        <w:rPr>
          <w:rFonts w:ascii="Times New Roman" w:hAnsi="Times New Roman" w:cs="Times New Roman"/>
          <w:bCs/>
          <w:sz w:val="16"/>
          <w:szCs w:val="16"/>
          <w:lang w:val="en-US"/>
        </w:rPr>
        <w:t>with the use of meropenem disks supplementedwith aminophenylboronic acid, dipicolinic acid and cloxacillin.</w:t>
      </w:r>
      <w:r w:rsidR="00606CFA" w:rsidRPr="004B1276">
        <w:rPr>
          <w:rFonts w:ascii="Times New Roman" w:hAnsi="Times New Roman" w:cs="Times New Roman"/>
          <w:bCs/>
          <w:sz w:val="16"/>
          <w:szCs w:val="16"/>
        </w:rPr>
        <w:t xml:space="preserve"> </w:t>
      </w:r>
      <w:r w:rsidR="00606CFA" w:rsidRPr="004B1276">
        <w:rPr>
          <w:rFonts w:ascii="Times New Roman" w:hAnsi="Times New Roman" w:cs="Times New Roman"/>
          <w:bCs/>
          <w:sz w:val="16"/>
          <w:szCs w:val="16"/>
          <w:lang w:val="en-US"/>
        </w:rPr>
        <w:t xml:space="preserve">Clin Microbiol Infect 2011; </w:t>
      </w:r>
      <w:r w:rsidR="004B1276">
        <w:rPr>
          <w:rFonts w:ascii="Times New Roman" w:hAnsi="Times New Roman" w:cs="Times New Roman"/>
          <w:bCs/>
          <w:sz w:val="16"/>
          <w:szCs w:val="16"/>
          <w:lang w:val="en-US"/>
        </w:rPr>
        <w:t xml:space="preserve">                                                                                                                                                                                                                               </w:t>
      </w:r>
      <w:r w:rsidR="00606CFA" w:rsidRPr="004B1276">
        <w:rPr>
          <w:rFonts w:ascii="Times New Roman" w:hAnsi="Times New Roman" w:cs="Times New Roman"/>
          <w:bCs/>
          <w:sz w:val="16"/>
          <w:szCs w:val="16"/>
          <w:lang w:val="en-US"/>
        </w:rPr>
        <w:t>- Burckhardt I, Zimmermann S. Using matrix-assisted laser desorption ionization-time of flight mass spectrometry to de</w:t>
      </w:r>
      <w:r w:rsidR="00606CFA" w:rsidRPr="004B1276">
        <w:rPr>
          <w:rFonts w:ascii="Times New Roman" w:hAnsi="Times New Roman" w:cs="Times New Roman"/>
          <w:bCs/>
          <w:sz w:val="16"/>
          <w:szCs w:val="16"/>
          <w:lang w:val="en-US"/>
        </w:rPr>
        <w:t>tect carbapenem resistance within 1 to 2.5 hours. J Clin Microbiol 2011; 49: 3321-4.</w:t>
      </w:r>
      <w:r w:rsidR="00606CFA" w:rsidRPr="004B1276">
        <w:rPr>
          <w:rFonts w:ascii="Times New Roman" w:hAnsi="Times New Roman" w:cs="Times New Roman"/>
          <w:bCs/>
          <w:sz w:val="16"/>
          <w:szCs w:val="16"/>
        </w:rPr>
        <w:t xml:space="preserve"> </w:t>
      </w:r>
      <w:r w:rsidR="004B1276">
        <w:rPr>
          <w:rFonts w:ascii="Times New Roman" w:hAnsi="Times New Roman" w:cs="Times New Roman"/>
          <w:bCs/>
          <w:sz w:val="16"/>
          <w:szCs w:val="16"/>
        </w:rPr>
        <w:t xml:space="preserve">                                                                                                                                                                                       </w:t>
      </w:r>
      <w:r w:rsidR="00606CFA" w:rsidRPr="004B1276">
        <w:rPr>
          <w:rFonts w:ascii="Times New Roman" w:hAnsi="Times New Roman" w:cs="Times New Roman"/>
          <w:b/>
          <w:bCs/>
          <w:sz w:val="16"/>
          <w:szCs w:val="16"/>
        </w:rPr>
        <w:t xml:space="preserve"> -</w:t>
      </w:r>
      <w:r w:rsidR="00606CFA" w:rsidRPr="004B1276">
        <w:rPr>
          <w:rFonts w:ascii="Times New Roman" w:hAnsi="Times New Roman" w:cs="Times New Roman"/>
          <w:bCs/>
          <w:sz w:val="16"/>
          <w:szCs w:val="16"/>
        </w:rPr>
        <w:t>Arcilla MS, Hattem JM, Haverkate MR, et al. Import and spread of extended-spectrum β-lactamase-producing Enterobacteriaceae by international travellers</w:t>
      </w:r>
      <w:r w:rsidR="00E6330D">
        <w:rPr>
          <w:rFonts w:ascii="Times New Roman" w:hAnsi="Times New Roman" w:cs="Times New Roman"/>
          <w:bCs/>
          <w:sz w:val="16"/>
          <w:szCs w:val="16"/>
        </w:rPr>
        <w:t xml:space="preserve">                 </w:t>
      </w:r>
      <w:r w:rsidR="00606CFA" w:rsidRPr="004B1276">
        <w:rPr>
          <w:rFonts w:ascii="Times New Roman" w:hAnsi="Times New Roman" w:cs="Times New Roman"/>
          <w:bCs/>
          <w:sz w:val="16"/>
          <w:szCs w:val="16"/>
        </w:rPr>
        <w:t xml:space="preserve"> </w:t>
      </w:r>
      <w:r w:rsidR="00606CFA" w:rsidRPr="004B1276">
        <w:rPr>
          <w:rFonts w:ascii="Times New Roman" w:hAnsi="Times New Roman" w:cs="Times New Roman"/>
          <w:bCs/>
          <w:sz w:val="16"/>
          <w:szCs w:val="16"/>
        </w:rPr>
        <w:t>- European Ce</w:t>
      </w:r>
      <w:r w:rsidR="00606CFA" w:rsidRPr="004B1276">
        <w:rPr>
          <w:rFonts w:ascii="Times New Roman" w:hAnsi="Times New Roman" w:cs="Times New Roman"/>
          <w:bCs/>
          <w:sz w:val="16"/>
          <w:szCs w:val="16"/>
        </w:rPr>
        <w:t xml:space="preserve">ntre for Disease Prevention and Control. Antimicrobial resistance surveillance in Europe 2013. </w:t>
      </w:r>
      <w:r w:rsidR="004B1276">
        <w:rPr>
          <w:rFonts w:ascii="Times New Roman" w:hAnsi="Times New Roman" w:cs="Times New Roman"/>
          <w:bCs/>
          <w:sz w:val="16"/>
          <w:szCs w:val="16"/>
        </w:rPr>
        <w:t xml:space="preserve">                                                                                     </w:t>
      </w:r>
      <w:r w:rsidR="00606CFA" w:rsidRPr="004B1276">
        <w:rPr>
          <w:rFonts w:ascii="Times New Roman" w:hAnsi="Times New Roman" w:cs="Times New Roman"/>
          <w:bCs/>
          <w:sz w:val="16"/>
          <w:szCs w:val="16"/>
        </w:rPr>
        <w:t xml:space="preserve">Annual Report of the European Antimicrobial Resistance Surveillance Network (EARS-Net). Stockholm : ECDC ; 2014. </w:t>
      </w:r>
    </w:p>
    <w:p w:rsidR="00000000" w:rsidRPr="004B1276" w:rsidRDefault="00606CFA" w:rsidP="004B1276">
      <w:pPr>
        <w:rPr>
          <w:rFonts w:ascii="Times New Roman" w:hAnsi="Times New Roman" w:cs="Times New Roman"/>
          <w:bCs/>
          <w:sz w:val="24"/>
          <w:szCs w:val="24"/>
        </w:rPr>
      </w:pPr>
    </w:p>
    <w:p w:rsidR="00AA14FD" w:rsidRPr="0016242D" w:rsidRDefault="00AA14FD" w:rsidP="00AA14FD">
      <w:pPr>
        <w:spacing w:line="360" w:lineRule="auto"/>
        <w:rPr>
          <w:rFonts w:ascii="Times New Roman" w:hAnsi="Times New Roman" w:cs="Times New Roman"/>
          <w:sz w:val="24"/>
          <w:szCs w:val="24"/>
        </w:rPr>
      </w:pPr>
      <w:r w:rsidRPr="004B1276">
        <w:rPr>
          <w:rFonts w:ascii="Times New Roman" w:hAnsi="Times New Roman" w:cs="Times New Roman"/>
          <w:sz w:val="24"/>
          <w:szCs w:val="24"/>
        </w:rPr>
        <w:t xml:space="preserve">                                                                                                                                                        </w:t>
      </w:r>
    </w:p>
    <w:p w:rsidR="00AA14FD" w:rsidRPr="0016242D" w:rsidRDefault="00AA14FD" w:rsidP="00AA14FD">
      <w:pPr>
        <w:jc w:val="center"/>
        <w:rPr>
          <w:rFonts w:ascii="Times New Roman" w:hAnsi="Times New Roman" w:cs="Times New Roman"/>
          <w:b/>
          <w:bCs/>
          <w:sz w:val="24"/>
          <w:szCs w:val="24"/>
        </w:rPr>
      </w:pPr>
    </w:p>
    <w:p w:rsidR="00AA14FD" w:rsidRPr="0016242D" w:rsidRDefault="00AA14FD" w:rsidP="00AA14FD">
      <w:pPr>
        <w:jc w:val="center"/>
        <w:rPr>
          <w:rFonts w:ascii="Times New Roman" w:hAnsi="Times New Roman" w:cs="Times New Roman"/>
          <w:b/>
          <w:bCs/>
          <w:sz w:val="24"/>
          <w:szCs w:val="24"/>
        </w:rPr>
      </w:pPr>
    </w:p>
    <w:p w:rsidR="00AA14FD" w:rsidRPr="0016242D" w:rsidRDefault="00AA14FD" w:rsidP="00AA14FD">
      <w:pPr>
        <w:jc w:val="center"/>
        <w:rPr>
          <w:rFonts w:ascii="Times New Roman" w:hAnsi="Times New Roman" w:cs="Times New Roman"/>
          <w:b/>
          <w:bCs/>
          <w:sz w:val="24"/>
          <w:szCs w:val="24"/>
        </w:rPr>
      </w:pPr>
    </w:p>
    <w:p w:rsidR="00EE5532" w:rsidRDefault="00EE5532" w:rsidP="00EE5532">
      <w:pPr>
        <w:spacing w:line="360" w:lineRule="auto"/>
        <w:jc w:val="center"/>
        <w:rPr>
          <w:b/>
          <w:bCs/>
          <w:sz w:val="28"/>
          <w:szCs w:val="28"/>
        </w:rPr>
      </w:pPr>
    </w:p>
    <w:p w:rsidR="00B01CC6" w:rsidRDefault="00B01CC6"/>
    <w:sectPr w:rsidR="00B01CC6" w:rsidSect="00D87053">
      <w:footerReference w:type="even" r:id="rId12"/>
      <w:pgSz w:w="11906" w:h="16838"/>
      <w:pgMar w:top="568" w:right="566"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FA" w:rsidRDefault="00606CFA" w:rsidP="00E85946">
      <w:pPr>
        <w:spacing w:after="0" w:line="240" w:lineRule="auto"/>
      </w:pPr>
      <w:r>
        <w:separator/>
      </w:r>
    </w:p>
  </w:endnote>
  <w:endnote w:type="continuationSeparator" w:id="1">
    <w:p w:rsidR="00606CFA" w:rsidRDefault="00606CFA" w:rsidP="00E8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A1" w:rsidRDefault="00E85946">
    <w:pPr>
      <w:pStyle w:val="Pieddepage"/>
      <w:framePr w:wrap="around" w:vAnchor="text" w:hAnchor="margin" w:xAlign="center" w:y="1"/>
      <w:rPr>
        <w:rStyle w:val="Numrodepage"/>
      </w:rPr>
    </w:pPr>
    <w:r>
      <w:rPr>
        <w:rStyle w:val="Numrodepage"/>
      </w:rPr>
      <w:fldChar w:fldCharType="begin"/>
    </w:r>
    <w:r w:rsidR="00B01CC6">
      <w:rPr>
        <w:rStyle w:val="Numrodepage"/>
      </w:rPr>
      <w:instrText xml:space="preserve">PAGE  </w:instrText>
    </w:r>
    <w:r>
      <w:rPr>
        <w:rStyle w:val="Numrodepage"/>
      </w:rPr>
      <w:fldChar w:fldCharType="end"/>
    </w:r>
  </w:p>
  <w:p w:rsidR="005509A1" w:rsidRDefault="00606C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FA" w:rsidRDefault="00606CFA" w:rsidP="00E85946">
      <w:pPr>
        <w:spacing w:after="0" w:line="240" w:lineRule="auto"/>
      </w:pPr>
      <w:r>
        <w:separator/>
      </w:r>
    </w:p>
  </w:footnote>
  <w:footnote w:type="continuationSeparator" w:id="1">
    <w:p w:rsidR="00606CFA" w:rsidRDefault="00606CFA" w:rsidP="00E85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7278C"/>
    <w:multiLevelType w:val="hybridMultilevel"/>
    <w:tmpl w:val="BE4852F4"/>
    <w:lvl w:ilvl="0" w:tplc="E01E86A0">
      <w:start w:val="1"/>
      <w:numFmt w:val="bullet"/>
      <w:lvlText w:val="•"/>
      <w:lvlJc w:val="left"/>
      <w:pPr>
        <w:tabs>
          <w:tab w:val="num" w:pos="720"/>
        </w:tabs>
        <w:ind w:left="720" w:hanging="360"/>
      </w:pPr>
      <w:rPr>
        <w:rFonts w:ascii="Arial" w:hAnsi="Arial" w:hint="default"/>
      </w:rPr>
    </w:lvl>
    <w:lvl w:ilvl="1" w:tplc="43709F78" w:tentative="1">
      <w:start w:val="1"/>
      <w:numFmt w:val="bullet"/>
      <w:lvlText w:val="•"/>
      <w:lvlJc w:val="left"/>
      <w:pPr>
        <w:tabs>
          <w:tab w:val="num" w:pos="1440"/>
        </w:tabs>
        <w:ind w:left="1440" w:hanging="360"/>
      </w:pPr>
      <w:rPr>
        <w:rFonts w:ascii="Arial" w:hAnsi="Arial" w:hint="default"/>
      </w:rPr>
    </w:lvl>
    <w:lvl w:ilvl="2" w:tplc="2954C058" w:tentative="1">
      <w:start w:val="1"/>
      <w:numFmt w:val="bullet"/>
      <w:lvlText w:val="•"/>
      <w:lvlJc w:val="left"/>
      <w:pPr>
        <w:tabs>
          <w:tab w:val="num" w:pos="2160"/>
        </w:tabs>
        <w:ind w:left="2160" w:hanging="360"/>
      </w:pPr>
      <w:rPr>
        <w:rFonts w:ascii="Arial" w:hAnsi="Arial" w:hint="default"/>
      </w:rPr>
    </w:lvl>
    <w:lvl w:ilvl="3" w:tplc="72DE1EFC" w:tentative="1">
      <w:start w:val="1"/>
      <w:numFmt w:val="bullet"/>
      <w:lvlText w:val="•"/>
      <w:lvlJc w:val="left"/>
      <w:pPr>
        <w:tabs>
          <w:tab w:val="num" w:pos="2880"/>
        </w:tabs>
        <w:ind w:left="2880" w:hanging="360"/>
      </w:pPr>
      <w:rPr>
        <w:rFonts w:ascii="Arial" w:hAnsi="Arial" w:hint="default"/>
      </w:rPr>
    </w:lvl>
    <w:lvl w:ilvl="4" w:tplc="F4448D98" w:tentative="1">
      <w:start w:val="1"/>
      <w:numFmt w:val="bullet"/>
      <w:lvlText w:val="•"/>
      <w:lvlJc w:val="left"/>
      <w:pPr>
        <w:tabs>
          <w:tab w:val="num" w:pos="3600"/>
        </w:tabs>
        <w:ind w:left="3600" w:hanging="360"/>
      </w:pPr>
      <w:rPr>
        <w:rFonts w:ascii="Arial" w:hAnsi="Arial" w:hint="default"/>
      </w:rPr>
    </w:lvl>
    <w:lvl w:ilvl="5" w:tplc="847E4C72" w:tentative="1">
      <w:start w:val="1"/>
      <w:numFmt w:val="bullet"/>
      <w:lvlText w:val="•"/>
      <w:lvlJc w:val="left"/>
      <w:pPr>
        <w:tabs>
          <w:tab w:val="num" w:pos="4320"/>
        </w:tabs>
        <w:ind w:left="4320" w:hanging="360"/>
      </w:pPr>
      <w:rPr>
        <w:rFonts w:ascii="Arial" w:hAnsi="Arial" w:hint="default"/>
      </w:rPr>
    </w:lvl>
    <w:lvl w:ilvl="6" w:tplc="28D009B4" w:tentative="1">
      <w:start w:val="1"/>
      <w:numFmt w:val="bullet"/>
      <w:lvlText w:val="•"/>
      <w:lvlJc w:val="left"/>
      <w:pPr>
        <w:tabs>
          <w:tab w:val="num" w:pos="5040"/>
        </w:tabs>
        <w:ind w:left="5040" w:hanging="360"/>
      </w:pPr>
      <w:rPr>
        <w:rFonts w:ascii="Arial" w:hAnsi="Arial" w:hint="default"/>
      </w:rPr>
    </w:lvl>
    <w:lvl w:ilvl="7" w:tplc="AFCE0F40" w:tentative="1">
      <w:start w:val="1"/>
      <w:numFmt w:val="bullet"/>
      <w:lvlText w:val="•"/>
      <w:lvlJc w:val="left"/>
      <w:pPr>
        <w:tabs>
          <w:tab w:val="num" w:pos="5760"/>
        </w:tabs>
        <w:ind w:left="5760" w:hanging="360"/>
      </w:pPr>
      <w:rPr>
        <w:rFonts w:ascii="Arial" w:hAnsi="Arial" w:hint="default"/>
      </w:rPr>
    </w:lvl>
    <w:lvl w:ilvl="8" w:tplc="8F8A4234" w:tentative="1">
      <w:start w:val="1"/>
      <w:numFmt w:val="bullet"/>
      <w:lvlText w:val="•"/>
      <w:lvlJc w:val="left"/>
      <w:pPr>
        <w:tabs>
          <w:tab w:val="num" w:pos="6480"/>
        </w:tabs>
        <w:ind w:left="6480" w:hanging="360"/>
      </w:pPr>
      <w:rPr>
        <w:rFonts w:ascii="Arial" w:hAnsi="Arial" w:hint="default"/>
      </w:rPr>
    </w:lvl>
  </w:abstractNum>
  <w:abstractNum w:abstractNumId="1">
    <w:nsid w:val="5C2B3884"/>
    <w:multiLevelType w:val="hybridMultilevel"/>
    <w:tmpl w:val="A6407084"/>
    <w:lvl w:ilvl="0" w:tplc="D85024EE">
      <w:start w:val="1"/>
      <w:numFmt w:val="bullet"/>
      <w:lvlText w:val=""/>
      <w:lvlJc w:val="left"/>
      <w:pPr>
        <w:tabs>
          <w:tab w:val="num" w:pos="720"/>
        </w:tabs>
        <w:ind w:left="720" w:hanging="360"/>
      </w:pPr>
      <w:rPr>
        <w:rFonts w:ascii="Wingdings" w:hAnsi="Wingdings" w:hint="default"/>
      </w:rPr>
    </w:lvl>
    <w:lvl w:ilvl="1" w:tplc="21D2F6B8" w:tentative="1">
      <w:start w:val="1"/>
      <w:numFmt w:val="bullet"/>
      <w:lvlText w:val=""/>
      <w:lvlJc w:val="left"/>
      <w:pPr>
        <w:tabs>
          <w:tab w:val="num" w:pos="1440"/>
        </w:tabs>
        <w:ind w:left="1440" w:hanging="360"/>
      </w:pPr>
      <w:rPr>
        <w:rFonts w:ascii="Wingdings" w:hAnsi="Wingdings" w:hint="default"/>
      </w:rPr>
    </w:lvl>
    <w:lvl w:ilvl="2" w:tplc="98487CA4" w:tentative="1">
      <w:start w:val="1"/>
      <w:numFmt w:val="bullet"/>
      <w:lvlText w:val=""/>
      <w:lvlJc w:val="left"/>
      <w:pPr>
        <w:tabs>
          <w:tab w:val="num" w:pos="2160"/>
        </w:tabs>
        <w:ind w:left="2160" w:hanging="360"/>
      </w:pPr>
      <w:rPr>
        <w:rFonts w:ascii="Wingdings" w:hAnsi="Wingdings" w:hint="default"/>
      </w:rPr>
    </w:lvl>
    <w:lvl w:ilvl="3" w:tplc="270EABAE" w:tentative="1">
      <w:start w:val="1"/>
      <w:numFmt w:val="bullet"/>
      <w:lvlText w:val=""/>
      <w:lvlJc w:val="left"/>
      <w:pPr>
        <w:tabs>
          <w:tab w:val="num" w:pos="2880"/>
        </w:tabs>
        <w:ind w:left="2880" w:hanging="360"/>
      </w:pPr>
      <w:rPr>
        <w:rFonts w:ascii="Wingdings" w:hAnsi="Wingdings" w:hint="default"/>
      </w:rPr>
    </w:lvl>
    <w:lvl w:ilvl="4" w:tplc="E770759E" w:tentative="1">
      <w:start w:val="1"/>
      <w:numFmt w:val="bullet"/>
      <w:lvlText w:val=""/>
      <w:lvlJc w:val="left"/>
      <w:pPr>
        <w:tabs>
          <w:tab w:val="num" w:pos="3600"/>
        </w:tabs>
        <w:ind w:left="3600" w:hanging="360"/>
      </w:pPr>
      <w:rPr>
        <w:rFonts w:ascii="Wingdings" w:hAnsi="Wingdings" w:hint="default"/>
      </w:rPr>
    </w:lvl>
    <w:lvl w:ilvl="5" w:tplc="AD1C96DA" w:tentative="1">
      <w:start w:val="1"/>
      <w:numFmt w:val="bullet"/>
      <w:lvlText w:val=""/>
      <w:lvlJc w:val="left"/>
      <w:pPr>
        <w:tabs>
          <w:tab w:val="num" w:pos="4320"/>
        </w:tabs>
        <w:ind w:left="4320" w:hanging="360"/>
      </w:pPr>
      <w:rPr>
        <w:rFonts w:ascii="Wingdings" w:hAnsi="Wingdings" w:hint="default"/>
      </w:rPr>
    </w:lvl>
    <w:lvl w:ilvl="6" w:tplc="9BB02474" w:tentative="1">
      <w:start w:val="1"/>
      <w:numFmt w:val="bullet"/>
      <w:lvlText w:val=""/>
      <w:lvlJc w:val="left"/>
      <w:pPr>
        <w:tabs>
          <w:tab w:val="num" w:pos="5040"/>
        </w:tabs>
        <w:ind w:left="5040" w:hanging="360"/>
      </w:pPr>
      <w:rPr>
        <w:rFonts w:ascii="Wingdings" w:hAnsi="Wingdings" w:hint="default"/>
      </w:rPr>
    </w:lvl>
    <w:lvl w:ilvl="7" w:tplc="D2049E94" w:tentative="1">
      <w:start w:val="1"/>
      <w:numFmt w:val="bullet"/>
      <w:lvlText w:val=""/>
      <w:lvlJc w:val="left"/>
      <w:pPr>
        <w:tabs>
          <w:tab w:val="num" w:pos="5760"/>
        </w:tabs>
        <w:ind w:left="5760" w:hanging="360"/>
      </w:pPr>
      <w:rPr>
        <w:rFonts w:ascii="Wingdings" w:hAnsi="Wingdings" w:hint="default"/>
      </w:rPr>
    </w:lvl>
    <w:lvl w:ilvl="8" w:tplc="37CE228A" w:tentative="1">
      <w:start w:val="1"/>
      <w:numFmt w:val="bullet"/>
      <w:lvlText w:val=""/>
      <w:lvlJc w:val="left"/>
      <w:pPr>
        <w:tabs>
          <w:tab w:val="num" w:pos="6480"/>
        </w:tabs>
        <w:ind w:left="6480" w:hanging="360"/>
      </w:pPr>
      <w:rPr>
        <w:rFonts w:ascii="Wingdings" w:hAnsi="Wingdings" w:hint="default"/>
      </w:rPr>
    </w:lvl>
  </w:abstractNum>
  <w:abstractNum w:abstractNumId="2">
    <w:nsid w:val="641C5467"/>
    <w:multiLevelType w:val="hybridMultilevel"/>
    <w:tmpl w:val="7EA4C368"/>
    <w:lvl w:ilvl="0" w:tplc="F1A6F21C">
      <w:start w:val="1"/>
      <w:numFmt w:val="bullet"/>
      <w:lvlText w:val="•"/>
      <w:lvlJc w:val="left"/>
      <w:pPr>
        <w:tabs>
          <w:tab w:val="num" w:pos="720"/>
        </w:tabs>
        <w:ind w:left="720" w:hanging="360"/>
      </w:pPr>
      <w:rPr>
        <w:rFonts w:ascii="Arial" w:hAnsi="Arial" w:hint="default"/>
      </w:rPr>
    </w:lvl>
    <w:lvl w:ilvl="1" w:tplc="9DA66B68" w:tentative="1">
      <w:start w:val="1"/>
      <w:numFmt w:val="bullet"/>
      <w:lvlText w:val="•"/>
      <w:lvlJc w:val="left"/>
      <w:pPr>
        <w:tabs>
          <w:tab w:val="num" w:pos="1440"/>
        </w:tabs>
        <w:ind w:left="1440" w:hanging="360"/>
      </w:pPr>
      <w:rPr>
        <w:rFonts w:ascii="Arial" w:hAnsi="Arial" w:hint="default"/>
      </w:rPr>
    </w:lvl>
    <w:lvl w:ilvl="2" w:tplc="E4763292" w:tentative="1">
      <w:start w:val="1"/>
      <w:numFmt w:val="bullet"/>
      <w:lvlText w:val="•"/>
      <w:lvlJc w:val="left"/>
      <w:pPr>
        <w:tabs>
          <w:tab w:val="num" w:pos="2160"/>
        </w:tabs>
        <w:ind w:left="2160" w:hanging="360"/>
      </w:pPr>
      <w:rPr>
        <w:rFonts w:ascii="Arial" w:hAnsi="Arial" w:hint="default"/>
      </w:rPr>
    </w:lvl>
    <w:lvl w:ilvl="3" w:tplc="744CFE8C" w:tentative="1">
      <w:start w:val="1"/>
      <w:numFmt w:val="bullet"/>
      <w:lvlText w:val="•"/>
      <w:lvlJc w:val="left"/>
      <w:pPr>
        <w:tabs>
          <w:tab w:val="num" w:pos="2880"/>
        </w:tabs>
        <w:ind w:left="2880" w:hanging="360"/>
      </w:pPr>
      <w:rPr>
        <w:rFonts w:ascii="Arial" w:hAnsi="Arial" w:hint="default"/>
      </w:rPr>
    </w:lvl>
    <w:lvl w:ilvl="4" w:tplc="DD86D87A" w:tentative="1">
      <w:start w:val="1"/>
      <w:numFmt w:val="bullet"/>
      <w:lvlText w:val="•"/>
      <w:lvlJc w:val="left"/>
      <w:pPr>
        <w:tabs>
          <w:tab w:val="num" w:pos="3600"/>
        </w:tabs>
        <w:ind w:left="3600" w:hanging="360"/>
      </w:pPr>
      <w:rPr>
        <w:rFonts w:ascii="Arial" w:hAnsi="Arial" w:hint="default"/>
      </w:rPr>
    </w:lvl>
    <w:lvl w:ilvl="5" w:tplc="3F668BF0" w:tentative="1">
      <w:start w:val="1"/>
      <w:numFmt w:val="bullet"/>
      <w:lvlText w:val="•"/>
      <w:lvlJc w:val="left"/>
      <w:pPr>
        <w:tabs>
          <w:tab w:val="num" w:pos="4320"/>
        </w:tabs>
        <w:ind w:left="4320" w:hanging="360"/>
      </w:pPr>
      <w:rPr>
        <w:rFonts w:ascii="Arial" w:hAnsi="Arial" w:hint="default"/>
      </w:rPr>
    </w:lvl>
    <w:lvl w:ilvl="6" w:tplc="F1668D6E" w:tentative="1">
      <w:start w:val="1"/>
      <w:numFmt w:val="bullet"/>
      <w:lvlText w:val="•"/>
      <w:lvlJc w:val="left"/>
      <w:pPr>
        <w:tabs>
          <w:tab w:val="num" w:pos="5040"/>
        </w:tabs>
        <w:ind w:left="5040" w:hanging="360"/>
      </w:pPr>
      <w:rPr>
        <w:rFonts w:ascii="Arial" w:hAnsi="Arial" w:hint="default"/>
      </w:rPr>
    </w:lvl>
    <w:lvl w:ilvl="7" w:tplc="58647F86" w:tentative="1">
      <w:start w:val="1"/>
      <w:numFmt w:val="bullet"/>
      <w:lvlText w:val="•"/>
      <w:lvlJc w:val="left"/>
      <w:pPr>
        <w:tabs>
          <w:tab w:val="num" w:pos="5760"/>
        </w:tabs>
        <w:ind w:left="5760" w:hanging="360"/>
      </w:pPr>
      <w:rPr>
        <w:rFonts w:ascii="Arial" w:hAnsi="Arial" w:hint="default"/>
      </w:rPr>
    </w:lvl>
    <w:lvl w:ilvl="8" w:tplc="9D5A123C" w:tentative="1">
      <w:start w:val="1"/>
      <w:numFmt w:val="bullet"/>
      <w:lvlText w:val="•"/>
      <w:lvlJc w:val="left"/>
      <w:pPr>
        <w:tabs>
          <w:tab w:val="num" w:pos="6480"/>
        </w:tabs>
        <w:ind w:left="6480" w:hanging="360"/>
      </w:pPr>
      <w:rPr>
        <w:rFonts w:ascii="Arial" w:hAnsi="Arial" w:hint="default"/>
      </w:rPr>
    </w:lvl>
  </w:abstractNum>
  <w:abstractNum w:abstractNumId="3">
    <w:nsid w:val="765F7AF3"/>
    <w:multiLevelType w:val="hybridMultilevel"/>
    <w:tmpl w:val="2FBA60A2"/>
    <w:lvl w:ilvl="0" w:tplc="B7E8AFDC">
      <w:start w:val="1"/>
      <w:numFmt w:val="bullet"/>
      <w:lvlText w:val="•"/>
      <w:lvlJc w:val="left"/>
      <w:pPr>
        <w:tabs>
          <w:tab w:val="num" w:pos="720"/>
        </w:tabs>
        <w:ind w:left="720" w:hanging="360"/>
      </w:pPr>
      <w:rPr>
        <w:rFonts w:ascii="Arial" w:hAnsi="Arial" w:hint="default"/>
      </w:rPr>
    </w:lvl>
    <w:lvl w:ilvl="1" w:tplc="2B442454" w:tentative="1">
      <w:start w:val="1"/>
      <w:numFmt w:val="bullet"/>
      <w:lvlText w:val="•"/>
      <w:lvlJc w:val="left"/>
      <w:pPr>
        <w:tabs>
          <w:tab w:val="num" w:pos="1440"/>
        </w:tabs>
        <w:ind w:left="1440" w:hanging="360"/>
      </w:pPr>
      <w:rPr>
        <w:rFonts w:ascii="Arial" w:hAnsi="Arial" w:hint="default"/>
      </w:rPr>
    </w:lvl>
    <w:lvl w:ilvl="2" w:tplc="2CA29AA2" w:tentative="1">
      <w:start w:val="1"/>
      <w:numFmt w:val="bullet"/>
      <w:lvlText w:val="•"/>
      <w:lvlJc w:val="left"/>
      <w:pPr>
        <w:tabs>
          <w:tab w:val="num" w:pos="2160"/>
        </w:tabs>
        <w:ind w:left="2160" w:hanging="360"/>
      </w:pPr>
      <w:rPr>
        <w:rFonts w:ascii="Arial" w:hAnsi="Arial" w:hint="default"/>
      </w:rPr>
    </w:lvl>
    <w:lvl w:ilvl="3" w:tplc="E5880FD2" w:tentative="1">
      <w:start w:val="1"/>
      <w:numFmt w:val="bullet"/>
      <w:lvlText w:val="•"/>
      <w:lvlJc w:val="left"/>
      <w:pPr>
        <w:tabs>
          <w:tab w:val="num" w:pos="2880"/>
        </w:tabs>
        <w:ind w:left="2880" w:hanging="360"/>
      </w:pPr>
      <w:rPr>
        <w:rFonts w:ascii="Arial" w:hAnsi="Arial" w:hint="default"/>
      </w:rPr>
    </w:lvl>
    <w:lvl w:ilvl="4" w:tplc="32C898F0" w:tentative="1">
      <w:start w:val="1"/>
      <w:numFmt w:val="bullet"/>
      <w:lvlText w:val="•"/>
      <w:lvlJc w:val="left"/>
      <w:pPr>
        <w:tabs>
          <w:tab w:val="num" w:pos="3600"/>
        </w:tabs>
        <w:ind w:left="3600" w:hanging="360"/>
      </w:pPr>
      <w:rPr>
        <w:rFonts w:ascii="Arial" w:hAnsi="Arial" w:hint="default"/>
      </w:rPr>
    </w:lvl>
    <w:lvl w:ilvl="5" w:tplc="B9F0C4A4" w:tentative="1">
      <w:start w:val="1"/>
      <w:numFmt w:val="bullet"/>
      <w:lvlText w:val="•"/>
      <w:lvlJc w:val="left"/>
      <w:pPr>
        <w:tabs>
          <w:tab w:val="num" w:pos="4320"/>
        </w:tabs>
        <w:ind w:left="4320" w:hanging="360"/>
      </w:pPr>
      <w:rPr>
        <w:rFonts w:ascii="Arial" w:hAnsi="Arial" w:hint="default"/>
      </w:rPr>
    </w:lvl>
    <w:lvl w:ilvl="6" w:tplc="49B638A4" w:tentative="1">
      <w:start w:val="1"/>
      <w:numFmt w:val="bullet"/>
      <w:lvlText w:val="•"/>
      <w:lvlJc w:val="left"/>
      <w:pPr>
        <w:tabs>
          <w:tab w:val="num" w:pos="5040"/>
        </w:tabs>
        <w:ind w:left="5040" w:hanging="360"/>
      </w:pPr>
      <w:rPr>
        <w:rFonts w:ascii="Arial" w:hAnsi="Arial" w:hint="default"/>
      </w:rPr>
    </w:lvl>
    <w:lvl w:ilvl="7" w:tplc="467A2212" w:tentative="1">
      <w:start w:val="1"/>
      <w:numFmt w:val="bullet"/>
      <w:lvlText w:val="•"/>
      <w:lvlJc w:val="left"/>
      <w:pPr>
        <w:tabs>
          <w:tab w:val="num" w:pos="5760"/>
        </w:tabs>
        <w:ind w:left="5760" w:hanging="360"/>
      </w:pPr>
      <w:rPr>
        <w:rFonts w:ascii="Arial" w:hAnsi="Arial" w:hint="default"/>
      </w:rPr>
    </w:lvl>
    <w:lvl w:ilvl="8" w:tplc="535EA914" w:tentative="1">
      <w:start w:val="1"/>
      <w:numFmt w:val="bullet"/>
      <w:lvlText w:val="•"/>
      <w:lvlJc w:val="left"/>
      <w:pPr>
        <w:tabs>
          <w:tab w:val="num" w:pos="6480"/>
        </w:tabs>
        <w:ind w:left="6480" w:hanging="360"/>
      </w:pPr>
      <w:rPr>
        <w:rFonts w:ascii="Arial" w:hAnsi="Arial" w:hint="default"/>
      </w:rPr>
    </w:lvl>
  </w:abstractNum>
  <w:abstractNum w:abstractNumId="4">
    <w:nsid w:val="79D12C83"/>
    <w:multiLevelType w:val="hybridMultilevel"/>
    <w:tmpl w:val="CA6AD22A"/>
    <w:lvl w:ilvl="0" w:tplc="3F66BA38">
      <w:start w:val="1"/>
      <w:numFmt w:val="bullet"/>
      <w:lvlText w:val="•"/>
      <w:lvlJc w:val="left"/>
      <w:pPr>
        <w:tabs>
          <w:tab w:val="num" w:pos="720"/>
        </w:tabs>
        <w:ind w:left="720" w:hanging="360"/>
      </w:pPr>
      <w:rPr>
        <w:rFonts w:ascii="Arial" w:hAnsi="Arial" w:hint="default"/>
      </w:rPr>
    </w:lvl>
    <w:lvl w:ilvl="1" w:tplc="7348FEE2" w:tentative="1">
      <w:start w:val="1"/>
      <w:numFmt w:val="bullet"/>
      <w:lvlText w:val="•"/>
      <w:lvlJc w:val="left"/>
      <w:pPr>
        <w:tabs>
          <w:tab w:val="num" w:pos="1440"/>
        </w:tabs>
        <w:ind w:left="1440" w:hanging="360"/>
      </w:pPr>
      <w:rPr>
        <w:rFonts w:ascii="Arial" w:hAnsi="Arial" w:hint="default"/>
      </w:rPr>
    </w:lvl>
    <w:lvl w:ilvl="2" w:tplc="A7D42514" w:tentative="1">
      <w:start w:val="1"/>
      <w:numFmt w:val="bullet"/>
      <w:lvlText w:val="•"/>
      <w:lvlJc w:val="left"/>
      <w:pPr>
        <w:tabs>
          <w:tab w:val="num" w:pos="2160"/>
        </w:tabs>
        <w:ind w:left="2160" w:hanging="360"/>
      </w:pPr>
      <w:rPr>
        <w:rFonts w:ascii="Arial" w:hAnsi="Arial" w:hint="default"/>
      </w:rPr>
    </w:lvl>
    <w:lvl w:ilvl="3" w:tplc="BAE46618" w:tentative="1">
      <w:start w:val="1"/>
      <w:numFmt w:val="bullet"/>
      <w:lvlText w:val="•"/>
      <w:lvlJc w:val="left"/>
      <w:pPr>
        <w:tabs>
          <w:tab w:val="num" w:pos="2880"/>
        </w:tabs>
        <w:ind w:left="2880" w:hanging="360"/>
      </w:pPr>
      <w:rPr>
        <w:rFonts w:ascii="Arial" w:hAnsi="Arial" w:hint="default"/>
      </w:rPr>
    </w:lvl>
    <w:lvl w:ilvl="4" w:tplc="26469994" w:tentative="1">
      <w:start w:val="1"/>
      <w:numFmt w:val="bullet"/>
      <w:lvlText w:val="•"/>
      <w:lvlJc w:val="left"/>
      <w:pPr>
        <w:tabs>
          <w:tab w:val="num" w:pos="3600"/>
        </w:tabs>
        <w:ind w:left="3600" w:hanging="360"/>
      </w:pPr>
      <w:rPr>
        <w:rFonts w:ascii="Arial" w:hAnsi="Arial" w:hint="default"/>
      </w:rPr>
    </w:lvl>
    <w:lvl w:ilvl="5" w:tplc="503C9336" w:tentative="1">
      <w:start w:val="1"/>
      <w:numFmt w:val="bullet"/>
      <w:lvlText w:val="•"/>
      <w:lvlJc w:val="left"/>
      <w:pPr>
        <w:tabs>
          <w:tab w:val="num" w:pos="4320"/>
        </w:tabs>
        <w:ind w:left="4320" w:hanging="360"/>
      </w:pPr>
      <w:rPr>
        <w:rFonts w:ascii="Arial" w:hAnsi="Arial" w:hint="default"/>
      </w:rPr>
    </w:lvl>
    <w:lvl w:ilvl="6" w:tplc="E66E882E" w:tentative="1">
      <w:start w:val="1"/>
      <w:numFmt w:val="bullet"/>
      <w:lvlText w:val="•"/>
      <w:lvlJc w:val="left"/>
      <w:pPr>
        <w:tabs>
          <w:tab w:val="num" w:pos="5040"/>
        </w:tabs>
        <w:ind w:left="5040" w:hanging="360"/>
      </w:pPr>
      <w:rPr>
        <w:rFonts w:ascii="Arial" w:hAnsi="Arial" w:hint="default"/>
      </w:rPr>
    </w:lvl>
    <w:lvl w:ilvl="7" w:tplc="C494E258" w:tentative="1">
      <w:start w:val="1"/>
      <w:numFmt w:val="bullet"/>
      <w:lvlText w:val="•"/>
      <w:lvlJc w:val="left"/>
      <w:pPr>
        <w:tabs>
          <w:tab w:val="num" w:pos="5760"/>
        </w:tabs>
        <w:ind w:left="5760" w:hanging="360"/>
      </w:pPr>
      <w:rPr>
        <w:rFonts w:ascii="Arial" w:hAnsi="Arial" w:hint="default"/>
      </w:rPr>
    </w:lvl>
    <w:lvl w:ilvl="8" w:tplc="F3D02C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E5532"/>
    <w:rsid w:val="00077E4A"/>
    <w:rsid w:val="0016242D"/>
    <w:rsid w:val="00203604"/>
    <w:rsid w:val="004B1276"/>
    <w:rsid w:val="004D3342"/>
    <w:rsid w:val="0050537B"/>
    <w:rsid w:val="00584DC2"/>
    <w:rsid w:val="00606CFA"/>
    <w:rsid w:val="0061537E"/>
    <w:rsid w:val="00736798"/>
    <w:rsid w:val="008624B7"/>
    <w:rsid w:val="00A41B6D"/>
    <w:rsid w:val="00AA14FD"/>
    <w:rsid w:val="00B01CC6"/>
    <w:rsid w:val="00BC4121"/>
    <w:rsid w:val="00BF0C6C"/>
    <w:rsid w:val="00CD43AA"/>
    <w:rsid w:val="00E6330D"/>
    <w:rsid w:val="00E651D1"/>
    <w:rsid w:val="00E85946"/>
    <w:rsid w:val="00EE5532"/>
    <w:rsid w:val="00F83A98"/>
    <w:rsid w:val="00FB5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4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E553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rsid w:val="00EE5532"/>
    <w:rPr>
      <w:rFonts w:ascii="Times New Roman" w:eastAsia="Times New Roman" w:hAnsi="Times New Roman" w:cs="Times New Roman"/>
      <w:sz w:val="24"/>
      <w:szCs w:val="24"/>
    </w:rPr>
  </w:style>
  <w:style w:type="character" w:styleId="Numrodepage">
    <w:name w:val="page number"/>
    <w:basedOn w:val="Policepardfaut"/>
    <w:rsid w:val="00EE5532"/>
  </w:style>
  <w:style w:type="character" w:customStyle="1" w:styleId="e24kjd">
    <w:name w:val="e24kjd"/>
    <w:basedOn w:val="Policepardfaut"/>
    <w:rsid w:val="00EE5532"/>
  </w:style>
  <w:style w:type="character" w:customStyle="1" w:styleId="kx21rb">
    <w:name w:val="kx21rb"/>
    <w:basedOn w:val="Policepardfaut"/>
    <w:rsid w:val="00EE5532"/>
  </w:style>
  <w:style w:type="paragraph" w:styleId="NormalWeb">
    <w:name w:val="Normal (Web)"/>
    <w:basedOn w:val="Normal"/>
    <w:uiPriority w:val="99"/>
    <w:semiHidden/>
    <w:unhideWhenUsed/>
    <w:rsid w:val="00584DC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84DC2"/>
    <w:pPr>
      <w:spacing w:after="0" w:line="240" w:lineRule="auto"/>
      <w:ind w:left="720"/>
      <w:contextualSpacing/>
    </w:pPr>
    <w:rPr>
      <w:rFonts w:ascii="Times New Roman" w:eastAsia="Times New Roman" w:hAnsi="Times New Roman" w:cs="Times New Roman"/>
      <w:sz w:val="24"/>
      <w:szCs w:val="24"/>
    </w:rPr>
  </w:style>
  <w:style w:type="character" w:customStyle="1" w:styleId="element-citation">
    <w:name w:val="element-citation"/>
    <w:basedOn w:val="Policepardfaut"/>
    <w:rsid w:val="0050537B"/>
  </w:style>
  <w:style w:type="character" w:styleId="Lienhypertexte">
    <w:name w:val="Hyperlink"/>
    <w:basedOn w:val="Policepardfaut"/>
    <w:uiPriority w:val="99"/>
    <w:semiHidden/>
    <w:unhideWhenUsed/>
    <w:rsid w:val="0050537B"/>
    <w:rPr>
      <w:color w:val="0000FF"/>
      <w:u w:val="single"/>
    </w:rPr>
  </w:style>
  <w:style w:type="character" w:customStyle="1" w:styleId="ref-journal">
    <w:name w:val="ref-journal"/>
    <w:basedOn w:val="Policepardfaut"/>
    <w:rsid w:val="0050537B"/>
  </w:style>
  <w:style w:type="character" w:customStyle="1" w:styleId="nowrap">
    <w:name w:val="nowrap"/>
    <w:basedOn w:val="Policepardfaut"/>
    <w:rsid w:val="0050537B"/>
  </w:style>
  <w:style w:type="character" w:customStyle="1" w:styleId="ref-vol">
    <w:name w:val="ref-vol"/>
    <w:basedOn w:val="Policepardfaut"/>
    <w:rsid w:val="0050537B"/>
  </w:style>
</w:styles>
</file>

<file path=word/webSettings.xml><?xml version="1.0" encoding="utf-8"?>
<w:webSettings xmlns:r="http://schemas.openxmlformats.org/officeDocument/2006/relationships" xmlns:w="http://schemas.openxmlformats.org/wordprocessingml/2006/main">
  <w:divs>
    <w:div w:id="146627389">
      <w:bodyDiv w:val="1"/>
      <w:marLeft w:val="0"/>
      <w:marRight w:val="0"/>
      <w:marTop w:val="0"/>
      <w:marBottom w:val="0"/>
      <w:divBdr>
        <w:top w:val="none" w:sz="0" w:space="0" w:color="auto"/>
        <w:left w:val="none" w:sz="0" w:space="0" w:color="auto"/>
        <w:bottom w:val="none" w:sz="0" w:space="0" w:color="auto"/>
        <w:right w:val="none" w:sz="0" w:space="0" w:color="auto"/>
      </w:divBdr>
    </w:div>
    <w:div w:id="341200568">
      <w:bodyDiv w:val="1"/>
      <w:marLeft w:val="0"/>
      <w:marRight w:val="0"/>
      <w:marTop w:val="0"/>
      <w:marBottom w:val="0"/>
      <w:divBdr>
        <w:top w:val="none" w:sz="0" w:space="0" w:color="auto"/>
        <w:left w:val="none" w:sz="0" w:space="0" w:color="auto"/>
        <w:bottom w:val="none" w:sz="0" w:space="0" w:color="auto"/>
        <w:right w:val="none" w:sz="0" w:space="0" w:color="auto"/>
      </w:divBdr>
      <w:divsChild>
        <w:div w:id="681778954">
          <w:marLeft w:val="0"/>
          <w:marRight w:val="0"/>
          <w:marTop w:val="0"/>
          <w:marBottom w:val="0"/>
          <w:divBdr>
            <w:top w:val="none" w:sz="0" w:space="0" w:color="auto"/>
            <w:left w:val="none" w:sz="0" w:space="0" w:color="auto"/>
            <w:bottom w:val="none" w:sz="0" w:space="0" w:color="auto"/>
            <w:right w:val="none" w:sz="0" w:space="0" w:color="auto"/>
          </w:divBdr>
        </w:div>
        <w:div w:id="1670407435">
          <w:marLeft w:val="0"/>
          <w:marRight w:val="0"/>
          <w:marTop w:val="0"/>
          <w:marBottom w:val="0"/>
          <w:divBdr>
            <w:top w:val="none" w:sz="0" w:space="0" w:color="auto"/>
            <w:left w:val="none" w:sz="0" w:space="0" w:color="auto"/>
            <w:bottom w:val="none" w:sz="0" w:space="0" w:color="auto"/>
            <w:right w:val="none" w:sz="0" w:space="0" w:color="auto"/>
          </w:divBdr>
        </w:div>
        <w:div w:id="1781338356">
          <w:marLeft w:val="0"/>
          <w:marRight w:val="0"/>
          <w:marTop w:val="0"/>
          <w:marBottom w:val="0"/>
          <w:divBdr>
            <w:top w:val="none" w:sz="0" w:space="0" w:color="auto"/>
            <w:left w:val="none" w:sz="0" w:space="0" w:color="auto"/>
            <w:bottom w:val="none" w:sz="0" w:space="0" w:color="auto"/>
            <w:right w:val="none" w:sz="0" w:space="0" w:color="auto"/>
          </w:divBdr>
        </w:div>
        <w:div w:id="1726953780">
          <w:marLeft w:val="0"/>
          <w:marRight w:val="0"/>
          <w:marTop w:val="0"/>
          <w:marBottom w:val="0"/>
          <w:divBdr>
            <w:top w:val="none" w:sz="0" w:space="0" w:color="auto"/>
            <w:left w:val="none" w:sz="0" w:space="0" w:color="auto"/>
            <w:bottom w:val="none" w:sz="0" w:space="0" w:color="auto"/>
            <w:right w:val="none" w:sz="0" w:space="0" w:color="auto"/>
          </w:divBdr>
        </w:div>
      </w:divsChild>
    </w:div>
    <w:div w:id="375131635">
      <w:bodyDiv w:val="1"/>
      <w:marLeft w:val="0"/>
      <w:marRight w:val="0"/>
      <w:marTop w:val="0"/>
      <w:marBottom w:val="0"/>
      <w:divBdr>
        <w:top w:val="none" w:sz="0" w:space="0" w:color="auto"/>
        <w:left w:val="none" w:sz="0" w:space="0" w:color="auto"/>
        <w:bottom w:val="none" w:sz="0" w:space="0" w:color="auto"/>
        <w:right w:val="none" w:sz="0" w:space="0" w:color="auto"/>
      </w:divBdr>
    </w:div>
    <w:div w:id="468669905">
      <w:bodyDiv w:val="1"/>
      <w:marLeft w:val="0"/>
      <w:marRight w:val="0"/>
      <w:marTop w:val="0"/>
      <w:marBottom w:val="0"/>
      <w:divBdr>
        <w:top w:val="none" w:sz="0" w:space="0" w:color="auto"/>
        <w:left w:val="none" w:sz="0" w:space="0" w:color="auto"/>
        <w:bottom w:val="none" w:sz="0" w:space="0" w:color="auto"/>
        <w:right w:val="none" w:sz="0" w:space="0" w:color="auto"/>
      </w:divBdr>
      <w:divsChild>
        <w:div w:id="741490563">
          <w:marLeft w:val="547"/>
          <w:marRight w:val="0"/>
          <w:marTop w:val="173"/>
          <w:marBottom w:val="0"/>
          <w:divBdr>
            <w:top w:val="none" w:sz="0" w:space="0" w:color="auto"/>
            <w:left w:val="none" w:sz="0" w:space="0" w:color="auto"/>
            <w:bottom w:val="none" w:sz="0" w:space="0" w:color="auto"/>
            <w:right w:val="none" w:sz="0" w:space="0" w:color="auto"/>
          </w:divBdr>
        </w:div>
      </w:divsChild>
    </w:div>
    <w:div w:id="832448744">
      <w:bodyDiv w:val="1"/>
      <w:marLeft w:val="0"/>
      <w:marRight w:val="0"/>
      <w:marTop w:val="0"/>
      <w:marBottom w:val="0"/>
      <w:divBdr>
        <w:top w:val="none" w:sz="0" w:space="0" w:color="auto"/>
        <w:left w:val="none" w:sz="0" w:space="0" w:color="auto"/>
        <w:bottom w:val="none" w:sz="0" w:space="0" w:color="auto"/>
        <w:right w:val="none" w:sz="0" w:space="0" w:color="auto"/>
      </w:divBdr>
    </w:div>
    <w:div w:id="997152588">
      <w:bodyDiv w:val="1"/>
      <w:marLeft w:val="0"/>
      <w:marRight w:val="0"/>
      <w:marTop w:val="0"/>
      <w:marBottom w:val="0"/>
      <w:divBdr>
        <w:top w:val="none" w:sz="0" w:space="0" w:color="auto"/>
        <w:left w:val="none" w:sz="0" w:space="0" w:color="auto"/>
        <w:bottom w:val="none" w:sz="0" w:space="0" w:color="auto"/>
        <w:right w:val="none" w:sz="0" w:space="0" w:color="auto"/>
      </w:divBdr>
    </w:div>
    <w:div w:id="1101222755">
      <w:bodyDiv w:val="1"/>
      <w:marLeft w:val="0"/>
      <w:marRight w:val="0"/>
      <w:marTop w:val="0"/>
      <w:marBottom w:val="0"/>
      <w:divBdr>
        <w:top w:val="none" w:sz="0" w:space="0" w:color="auto"/>
        <w:left w:val="none" w:sz="0" w:space="0" w:color="auto"/>
        <w:bottom w:val="none" w:sz="0" w:space="0" w:color="auto"/>
        <w:right w:val="none" w:sz="0" w:space="0" w:color="auto"/>
      </w:divBdr>
      <w:divsChild>
        <w:div w:id="1807163423">
          <w:marLeft w:val="547"/>
          <w:marRight w:val="0"/>
          <w:marTop w:val="173"/>
          <w:marBottom w:val="0"/>
          <w:divBdr>
            <w:top w:val="none" w:sz="0" w:space="0" w:color="auto"/>
            <w:left w:val="none" w:sz="0" w:space="0" w:color="auto"/>
            <w:bottom w:val="none" w:sz="0" w:space="0" w:color="auto"/>
            <w:right w:val="none" w:sz="0" w:space="0" w:color="auto"/>
          </w:divBdr>
        </w:div>
        <w:div w:id="1274241851">
          <w:marLeft w:val="547"/>
          <w:marRight w:val="0"/>
          <w:marTop w:val="173"/>
          <w:marBottom w:val="0"/>
          <w:divBdr>
            <w:top w:val="none" w:sz="0" w:space="0" w:color="auto"/>
            <w:left w:val="none" w:sz="0" w:space="0" w:color="auto"/>
            <w:bottom w:val="none" w:sz="0" w:space="0" w:color="auto"/>
            <w:right w:val="none" w:sz="0" w:space="0" w:color="auto"/>
          </w:divBdr>
        </w:div>
        <w:div w:id="1968003291">
          <w:marLeft w:val="547"/>
          <w:marRight w:val="0"/>
          <w:marTop w:val="173"/>
          <w:marBottom w:val="0"/>
          <w:divBdr>
            <w:top w:val="none" w:sz="0" w:space="0" w:color="auto"/>
            <w:left w:val="none" w:sz="0" w:space="0" w:color="auto"/>
            <w:bottom w:val="none" w:sz="0" w:space="0" w:color="auto"/>
            <w:right w:val="none" w:sz="0" w:space="0" w:color="auto"/>
          </w:divBdr>
        </w:div>
        <w:div w:id="1754816814">
          <w:marLeft w:val="547"/>
          <w:marRight w:val="0"/>
          <w:marTop w:val="173"/>
          <w:marBottom w:val="0"/>
          <w:divBdr>
            <w:top w:val="none" w:sz="0" w:space="0" w:color="auto"/>
            <w:left w:val="none" w:sz="0" w:space="0" w:color="auto"/>
            <w:bottom w:val="none" w:sz="0" w:space="0" w:color="auto"/>
            <w:right w:val="none" w:sz="0" w:space="0" w:color="auto"/>
          </w:divBdr>
        </w:div>
      </w:divsChild>
    </w:div>
    <w:div w:id="1176310747">
      <w:bodyDiv w:val="1"/>
      <w:marLeft w:val="0"/>
      <w:marRight w:val="0"/>
      <w:marTop w:val="0"/>
      <w:marBottom w:val="0"/>
      <w:divBdr>
        <w:top w:val="none" w:sz="0" w:space="0" w:color="auto"/>
        <w:left w:val="none" w:sz="0" w:space="0" w:color="auto"/>
        <w:bottom w:val="none" w:sz="0" w:space="0" w:color="auto"/>
        <w:right w:val="none" w:sz="0" w:space="0" w:color="auto"/>
      </w:divBdr>
    </w:div>
    <w:div w:id="1201237592">
      <w:bodyDiv w:val="1"/>
      <w:marLeft w:val="0"/>
      <w:marRight w:val="0"/>
      <w:marTop w:val="0"/>
      <w:marBottom w:val="0"/>
      <w:divBdr>
        <w:top w:val="none" w:sz="0" w:space="0" w:color="auto"/>
        <w:left w:val="none" w:sz="0" w:space="0" w:color="auto"/>
        <w:bottom w:val="none" w:sz="0" w:space="0" w:color="auto"/>
        <w:right w:val="none" w:sz="0" w:space="0" w:color="auto"/>
      </w:divBdr>
      <w:divsChild>
        <w:div w:id="435248236">
          <w:marLeft w:val="547"/>
          <w:marRight w:val="0"/>
          <w:marTop w:val="86"/>
          <w:marBottom w:val="0"/>
          <w:divBdr>
            <w:top w:val="none" w:sz="0" w:space="0" w:color="auto"/>
            <w:left w:val="none" w:sz="0" w:space="0" w:color="auto"/>
            <w:bottom w:val="none" w:sz="0" w:space="0" w:color="auto"/>
            <w:right w:val="none" w:sz="0" w:space="0" w:color="auto"/>
          </w:divBdr>
        </w:div>
        <w:div w:id="1162772062">
          <w:marLeft w:val="547"/>
          <w:marRight w:val="0"/>
          <w:marTop w:val="86"/>
          <w:marBottom w:val="0"/>
          <w:divBdr>
            <w:top w:val="none" w:sz="0" w:space="0" w:color="auto"/>
            <w:left w:val="none" w:sz="0" w:space="0" w:color="auto"/>
            <w:bottom w:val="none" w:sz="0" w:space="0" w:color="auto"/>
            <w:right w:val="none" w:sz="0" w:space="0" w:color="auto"/>
          </w:divBdr>
        </w:div>
        <w:div w:id="2084788914">
          <w:marLeft w:val="547"/>
          <w:marRight w:val="0"/>
          <w:marTop w:val="86"/>
          <w:marBottom w:val="0"/>
          <w:divBdr>
            <w:top w:val="none" w:sz="0" w:space="0" w:color="auto"/>
            <w:left w:val="none" w:sz="0" w:space="0" w:color="auto"/>
            <w:bottom w:val="none" w:sz="0" w:space="0" w:color="auto"/>
            <w:right w:val="none" w:sz="0" w:space="0" w:color="auto"/>
          </w:divBdr>
        </w:div>
        <w:div w:id="2115901728">
          <w:marLeft w:val="547"/>
          <w:marRight w:val="0"/>
          <w:marTop w:val="86"/>
          <w:marBottom w:val="0"/>
          <w:divBdr>
            <w:top w:val="none" w:sz="0" w:space="0" w:color="auto"/>
            <w:left w:val="none" w:sz="0" w:space="0" w:color="auto"/>
            <w:bottom w:val="none" w:sz="0" w:space="0" w:color="auto"/>
            <w:right w:val="none" w:sz="0" w:space="0" w:color="auto"/>
          </w:divBdr>
        </w:div>
        <w:div w:id="2135177445">
          <w:marLeft w:val="547"/>
          <w:marRight w:val="0"/>
          <w:marTop w:val="86"/>
          <w:marBottom w:val="0"/>
          <w:divBdr>
            <w:top w:val="none" w:sz="0" w:space="0" w:color="auto"/>
            <w:left w:val="none" w:sz="0" w:space="0" w:color="auto"/>
            <w:bottom w:val="none" w:sz="0" w:space="0" w:color="auto"/>
            <w:right w:val="none" w:sz="0" w:space="0" w:color="auto"/>
          </w:divBdr>
        </w:div>
      </w:divsChild>
    </w:div>
    <w:div w:id="1783955681">
      <w:bodyDiv w:val="1"/>
      <w:marLeft w:val="0"/>
      <w:marRight w:val="0"/>
      <w:marTop w:val="0"/>
      <w:marBottom w:val="0"/>
      <w:divBdr>
        <w:top w:val="none" w:sz="0" w:space="0" w:color="auto"/>
        <w:left w:val="none" w:sz="0" w:space="0" w:color="auto"/>
        <w:bottom w:val="none" w:sz="0" w:space="0" w:color="auto"/>
        <w:right w:val="none" w:sz="0" w:space="0" w:color="auto"/>
      </w:divBdr>
      <w:divsChild>
        <w:div w:id="452214197">
          <w:marLeft w:val="547"/>
          <w:marRight w:val="0"/>
          <w:marTop w:val="134"/>
          <w:marBottom w:val="0"/>
          <w:divBdr>
            <w:top w:val="none" w:sz="0" w:space="0" w:color="auto"/>
            <w:left w:val="none" w:sz="0" w:space="0" w:color="auto"/>
            <w:bottom w:val="none" w:sz="0" w:space="0" w:color="auto"/>
            <w:right w:val="none" w:sz="0" w:space="0" w:color="auto"/>
          </w:divBdr>
        </w:div>
        <w:div w:id="1958677801">
          <w:marLeft w:val="547"/>
          <w:marRight w:val="0"/>
          <w:marTop w:val="134"/>
          <w:marBottom w:val="0"/>
          <w:divBdr>
            <w:top w:val="none" w:sz="0" w:space="0" w:color="auto"/>
            <w:left w:val="none" w:sz="0" w:space="0" w:color="auto"/>
            <w:bottom w:val="none" w:sz="0" w:space="0" w:color="auto"/>
            <w:right w:val="none" w:sz="0" w:space="0" w:color="auto"/>
          </w:divBdr>
        </w:div>
      </w:divsChild>
    </w:div>
    <w:div w:id="19968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233;.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ocumentationfrancaise.fr/rapports-publics/044000480-recommandations-pour-la-mise-en-oeuvre-d-un-tableau-de-bord-de-la-lutte-contre-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journal=Am+J+Med&amp;title=Extracharges+and+prolongation+of+state+attributable+to+nosocomial+infection:+a+prospective+inter-hospital+comparaison&amp;author=RW+Haley&amp;volume=70&amp;publication_year=1981&amp;pages=51-58&amp;pmid=7457491&amp;" TargetMode="External"/><Relationship Id="rId5" Type="http://schemas.openxmlformats.org/officeDocument/2006/relationships/footnotes" Target="footnotes.xml"/><Relationship Id="rId10" Type="http://schemas.openxmlformats.org/officeDocument/2006/relationships/hyperlink" Target="https://www.ncbi.nlm.nih.gov/pubmed/7457491" TargetMode="External"/><Relationship Id="rId4" Type="http://schemas.openxmlformats.org/officeDocument/2006/relationships/webSettings" Target="webSettings.xml"/><Relationship Id="rId9" Type="http://schemas.openxmlformats.org/officeDocument/2006/relationships/hyperlink" Target="https://scholar.google.com/scholar_lookup?title=Minist&#232;re+de+la+sant&#233;,+de+la+jeunesse+et+des+sports+DGS/DHOS&amp;publication_year=2007&am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2383</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beche</dc:creator>
  <cp:keywords/>
  <dc:description/>
  <cp:lastModifiedBy>beche</cp:lastModifiedBy>
  <cp:revision>14</cp:revision>
  <dcterms:created xsi:type="dcterms:W3CDTF">2020-02-14T09:06:00Z</dcterms:created>
  <dcterms:modified xsi:type="dcterms:W3CDTF">2020-02-14T10:55:00Z</dcterms:modified>
</cp:coreProperties>
</file>