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AF9" w:rsidRDefault="00406F56" w:rsidP="00406F56">
      <w:pPr>
        <w:jc w:val="center"/>
      </w:pPr>
      <w:r>
        <w:rPr>
          <w:noProof/>
          <w:lang w:eastAsia="fr-FR"/>
        </w:rPr>
        <w:drawing>
          <wp:inline distT="0" distB="0" distL="0" distR="0" wp14:anchorId="105B9504" wp14:editId="24707AF8">
            <wp:extent cx="3724275" cy="247650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F56" w:rsidRDefault="00406F56" w:rsidP="00406F56">
      <w:pPr>
        <w:jc w:val="center"/>
      </w:pPr>
      <w:r>
        <w:t xml:space="preserve">Figure 1 : </w:t>
      </w:r>
      <w:r>
        <w:t xml:space="preserve">Aspect </w:t>
      </w:r>
      <w:proofErr w:type="spellStart"/>
      <w:r>
        <w:t>mammographique</w:t>
      </w:r>
      <w:proofErr w:type="spellEnd"/>
      <w:r>
        <w:t xml:space="preserve"> du kyste hydatique : opacité hétérogène, ovalaire de contours réguliers de 1,6 cm du quadrant </w:t>
      </w:r>
      <w:proofErr w:type="spellStart"/>
      <w:r>
        <w:t>supéro</w:t>
      </w:r>
      <w:proofErr w:type="spellEnd"/>
      <w:r>
        <w:t>-externe du sein gauche</w:t>
      </w:r>
    </w:p>
    <w:p w:rsidR="00406F56" w:rsidRDefault="00406F56" w:rsidP="00406F56">
      <w:pPr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0DE04C70" wp14:editId="70E11E01">
            <wp:simplePos x="0" y="0"/>
            <wp:positionH relativeFrom="column">
              <wp:posOffset>994686</wp:posOffset>
            </wp:positionH>
            <wp:positionV relativeFrom="paragraph">
              <wp:align>top</wp:align>
            </wp:positionV>
            <wp:extent cx="3733800" cy="281940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406F56" w:rsidRDefault="00406F56" w:rsidP="00406F56">
      <w:pPr>
        <w:jc w:val="center"/>
      </w:pPr>
      <w:r>
        <w:t>Figure 2 :</w:t>
      </w:r>
      <w:r w:rsidRPr="00406F56">
        <w:t xml:space="preserve"> </w:t>
      </w:r>
      <w:r>
        <w:t xml:space="preserve">Aspect échographique du kyste hydatique : formation </w:t>
      </w:r>
      <w:proofErr w:type="spellStart"/>
      <w:r>
        <w:t>hypoéchogène</w:t>
      </w:r>
      <w:proofErr w:type="spellEnd"/>
      <w:r>
        <w:t xml:space="preserve"> </w:t>
      </w:r>
      <w:proofErr w:type="spellStart"/>
      <w:r>
        <w:t>multivésiculaire</w:t>
      </w:r>
      <w:proofErr w:type="spellEnd"/>
      <w:r>
        <w:t xml:space="preserve"> (type III) du sein gauche.</w:t>
      </w:r>
    </w:p>
    <w:p w:rsidR="00406F56" w:rsidRDefault="00406F56" w:rsidP="00406F56">
      <w:pPr>
        <w:jc w:val="center"/>
      </w:pPr>
      <w:r>
        <w:rPr>
          <w:noProof/>
          <w:lang w:eastAsia="fr-FR"/>
        </w:rPr>
        <w:lastRenderedPageBreak/>
        <w:drawing>
          <wp:inline distT="0" distB="0" distL="0" distR="0" wp14:anchorId="5570E219" wp14:editId="669EBFE2">
            <wp:extent cx="3800475" cy="2828925"/>
            <wp:effectExtent l="0" t="0" r="9525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F56" w:rsidRDefault="00406F56" w:rsidP="00406F56">
      <w:pPr>
        <w:jc w:val="center"/>
      </w:pPr>
      <w:r>
        <w:t>Figure 3 :</w:t>
      </w:r>
      <w:r w:rsidRPr="00406F56">
        <w:t xml:space="preserve"> </w:t>
      </w:r>
      <w:r>
        <w:t xml:space="preserve">Aspect macroscopique de la tumeur en préopératoire : aspect </w:t>
      </w:r>
      <w:proofErr w:type="spellStart"/>
      <w:r>
        <w:t>multivésiculaire</w:t>
      </w:r>
      <w:proofErr w:type="spellEnd"/>
      <w:r>
        <w:t>.</w:t>
      </w:r>
      <w:bookmarkStart w:id="0" w:name="_GoBack"/>
      <w:bookmarkEnd w:id="0"/>
    </w:p>
    <w:sectPr w:rsidR="00406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EEC"/>
    <w:rsid w:val="00003AF9"/>
    <w:rsid w:val="00147EEC"/>
    <w:rsid w:val="0040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06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6F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06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6F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</Words>
  <Characters>316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Mansour</dc:creator>
  <cp:keywords/>
  <dc:description/>
  <cp:lastModifiedBy>Mansour</cp:lastModifiedBy>
  <cp:revision>2</cp:revision>
  <dcterms:created xsi:type="dcterms:W3CDTF">2018-02-15T12:35:00Z</dcterms:created>
  <dcterms:modified xsi:type="dcterms:W3CDTF">2018-02-15T12:39:00Z</dcterms:modified>
</cp:coreProperties>
</file>